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9A25A" w14:textId="77777777" w:rsidR="00D23E1A" w:rsidRDefault="00D23E1A" w:rsidP="001C4771">
      <w:pPr>
        <w:pStyle w:val="Heading2"/>
        <w:rPr>
          <w:rFonts w:ascii="BC Sans" w:hAnsi="BC Sans"/>
          <w:color w:val="1C6194"/>
          <w:sz w:val="28"/>
          <w:szCs w:val="28"/>
        </w:rPr>
      </w:pPr>
      <w:bookmarkStart w:id="0" w:name="_Toc104556798"/>
      <w:bookmarkStart w:id="1" w:name="_Toc183442181"/>
    </w:p>
    <w:p w14:paraId="24CC6B64" w14:textId="434738C4" w:rsidR="001C4771" w:rsidRPr="001C4771" w:rsidRDefault="001C4771" w:rsidP="001C4771">
      <w:pPr>
        <w:pStyle w:val="Heading2"/>
        <w:rPr>
          <w:rFonts w:ascii="BC Sans" w:hAnsi="BC Sans"/>
          <w:color w:val="1C6194"/>
          <w:sz w:val="28"/>
          <w:szCs w:val="28"/>
        </w:rPr>
      </w:pPr>
      <w:r w:rsidRPr="001C4771">
        <w:rPr>
          <w:rFonts w:ascii="BC Sans" w:hAnsi="BC Sans"/>
          <w:color w:val="1C6194"/>
          <w:sz w:val="28"/>
          <w:szCs w:val="28"/>
        </w:rPr>
        <w:t xml:space="preserve">Admission </w:t>
      </w:r>
      <w:r>
        <w:rPr>
          <w:rFonts w:ascii="BC Sans" w:hAnsi="BC Sans"/>
          <w:color w:val="1C6194"/>
          <w:sz w:val="28"/>
          <w:szCs w:val="28"/>
        </w:rPr>
        <w:t>R</w:t>
      </w:r>
      <w:r w:rsidRPr="001C4771">
        <w:rPr>
          <w:rFonts w:ascii="BC Sans" w:hAnsi="BC Sans"/>
          <w:color w:val="1C6194"/>
          <w:sz w:val="28"/>
          <w:szCs w:val="28"/>
        </w:rPr>
        <w:t>equirements</w:t>
      </w:r>
      <w:bookmarkEnd w:id="0"/>
      <w:r w:rsidRPr="001C4771">
        <w:rPr>
          <w:rFonts w:ascii="BC Sans" w:hAnsi="BC Sans"/>
          <w:color w:val="1C6194"/>
          <w:sz w:val="28"/>
          <w:szCs w:val="28"/>
        </w:rPr>
        <w:t xml:space="preserve"> Guide</w:t>
      </w:r>
      <w:bookmarkEnd w:id="1"/>
    </w:p>
    <w:sdt>
      <w:sdtPr>
        <w:rPr>
          <w:rFonts w:asciiTheme="minorHAnsi" w:eastAsiaTheme="minorHAnsi" w:hAnsiTheme="minorHAnsi" w:cstheme="minorBidi"/>
          <w:b w:val="0"/>
          <w:bCs w:val="0"/>
          <w:color w:val="auto"/>
          <w:sz w:val="22"/>
          <w:szCs w:val="22"/>
          <w:lang w:val="en-CA" w:eastAsia="en-US"/>
        </w:rPr>
        <w:id w:val="940265824"/>
        <w:docPartObj>
          <w:docPartGallery w:val="Table of Contents"/>
          <w:docPartUnique/>
        </w:docPartObj>
      </w:sdtPr>
      <w:sdtEndPr>
        <w:rPr>
          <w:noProof/>
        </w:rPr>
      </w:sdtEndPr>
      <w:sdtContent>
        <w:p w14:paraId="3EDADA51" w14:textId="4D3D5732" w:rsidR="001C4771" w:rsidRPr="001C4771" w:rsidRDefault="001C4771" w:rsidP="001C4771">
          <w:pPr>
            <w:pStyle w:val="TOCHeading"/>
            <w:spacing w:before="0"/>
            <w:rPr>
              <w:rFonts w:ascii="BC Sans" w:hAnsi="BC Sans"/>
              <w:b w:val="0"/>
              <w:bCs w:val="0"/>
              <w:noProof/>
              <w:color w:val="17365D" w:themeColor="text2" w:themeShade="BF"/>
              <w:kern w:val="2"/>
              <w:sz w:val="18"/>
              <w:szCs w:val="18"/>
              <w:lang w:eastAsia="en-US"/>
              <w14:ligatures w14:val="standardContextual"/>
            </w:rPr>
          </w:pPr>
          <w:r w:rsidRPr="001C4771">
            <w:rPr>
              <w:rFonts w:ascii="BC Sans" w:hAnsi="BC Sans"/>
              <w:b w:val="0"/>
              <w:bCs w:val="0"/>
              <w:color w:val="17365D" w:themeColor="text2" w:themeShade="BF"/>
              <w:sz w:val="18"/>
              <w:szCs w:val="18"/>
            </w:rPr>
            <w:fldChar w:fldCharType="begin"/>
          </w:r>
          <w:r w:rsidRPr="001C4771">
            <w:rPr>
              <w:rFonts w:ascii="BC Sans" w:hAnsi="BC Sans"/>
              <w:b w:val="0"/>
              <w:bCs w:val="0"/>
              <w:color w:val="17365D" w:themeColor="text2" w:themeShade="BF"/>
              <w:sz w:val="18"/>
              <w:szCs w:val="18"/>
            </w:rPr>
            <w:instrText xml:space="preserve"> TOC \o "1-3" \h \z \u </w:instrText>
          </w:r>
          <w:r w:rsidRPr="001C4771">
            <w:rPr>
              <w:rFonts w:ascii="BC Sans" w:hAnsi="BC Sans"/>
              <w:b w:val="0"/>
              <w:bCs w:val="0"/>
              <w:color w:val="17365D" w:themeColor="text2" w:themeShade="BF"/>
              <w:sz w:val="18"/>
              <w:szCs w:val="18"/>
            </w:rPr>
            <w:fldChar w:fldCharType="separate"/>
          </w:r>
        </w:p>
        <w:p w14:paraId="6CF639C1" w14:textId="397DB3C8" w:rsidR="001C4771" w:rsidRPr="00C705E5" w:rsidRDefault="001C4771" w:rsidP="001C4771">
          <w:pPr>
            <w:pStyle w:val="TOC3"/>
            <w:tabs>
              <w:tab w:val="left" w:pos="960"/>
              <w:tab w:val="right" w:leader="dot" w:pos="9508"/>
            </w:tabs>
            <w:spacing w:after="0"/>
            <w:rPr>
              <w:rFonts w:ascii="BC Sans" w:hAnsi="BC Sans"/>
              <w:noProof/>
              <w:color w:val="17365D" w:themeColor="text2" w:themeShade="BF"/>
              <w:kern w:val="2"/>
              <w:sz w:val="20"/>
              <w:szCs w:val="20"/>
              <w:lang w:eastAsia="en-US"/>
              <w14:ligatures w14:val="standardContextual"/>
            </w:rPr>
          </w:pPr>
          <w:hyperlink w:anchor="_Toc183442182" w:history="1">
            <w:r w:rsidRPr="00C705E5">
              <w:rPr>
                <w:rStyle w:val="Hyperlink"/>
                <w:rFonts w:ascii="BC Sans" w:hAnsi="BC Sans"/>
                <w:noProof/>
                <w:color w:val="17365D" w:themeColor="text2" w:themeShade="BF"/>
                <w:sz w:val="20"/>
                <w:szCs w:val="20"/>
              </w:rPr>
              <w:t>1.</w:t>
            </w:r>
            <w:r w:rsidRPr="00C705E5">
              <w:rPr>
                <w:rFonts w:ascii="BC Sans" w:hAnsi="BC Sans"/>
                <w:noProof/>
                <w:color w:val="17365D" w:themeColor="text2" w:themeShade="BF"/>
                <w:kern w:val="2"/>
                <w:sz w:val="20"/>
                <w:szCs w:val="20"/>
                <w:lang w:eastAsia="en-US"/>
                <w14:ligatures w14:val="standardContextual"/>
              </w:rPr>
              <w:tab/>
            </w:r>
            <w:r w:rsidRPr="00C705E5">
              <w:rPr>
                <w:rStyle w:val="Hyperlink"/>
                <w:rFonts w:ascii="BC Sans" w:hAnsi="BC Sans"/>
                <w:noProof/>
                <w:color w:val="17365D" w:themeColor="text2" w:themeShade="BF"/>
                <w:sz w:val="20"/>
                <w:szCs w:val="20"/>
              </w:rPr>
              <w:t>What are admission requirements, and why are they important?</w:t>
            </w:r>
            <w:r w:rsidRPr="00C705E5">
              <w:rPr>
                <w:rFonts w:ascii="BC Sans" w:hAnsi="BC Sans"/>
                <w:noProof/>
                <w:webHidden/>
                <w:color w:val="17365D" w:themeColor="text2" w:themeShade="BF"/>
                <w:sz w:val="20"/>
                <w:szCs w:val="20"/>
              </w:rPr>
              <w:tab/>
            </w:r>
            <w:r w:rsidRPr="00C705E5">
              <w:rPr>
                <w:rFonts w:ascii="BC Sans" w:hAnsi="BC Sans"/>
                <w:noProof/>
                <w:webHidden/>
                <w:color w:val="17365D" w:themeColor="text2" w:themeShade="BF"/>
                <w:sz w:val="20"/>
                <w:szCs w:val="20"/>
              </w:rPr>
              <w:fldChar w:fldCharType="begin"/>
            </w:r>
            <w:r w:rsidRPr="00C705E5">
              <w:rPr>
                <w:rFonts w:ascii="BC Sans" w:hAnsi="BC Sans"/>
                <w:noProof/>
                <w:webHidden/>
                <w:color w:val="17365D" w:themeColor="text2" w:themeShade="BF"/>
                <w:sz w:val="20"/>
                <w:szCs w:val="20"/>
              </w:rPr>
              <w:instrText xml:space="preserve"> PAGEREF _Toc183442182 \h </w:instrText>
            </w:r>
            <w:r w:rsidRPr="00C705E5">
              <w:rPr>
                <w:rFonts w:ascii="BC Sans" w:hAnsi="BC Sans"/>
                <w:noProof/>
                <w:webHidden/>
                <w:color w:val="17365D" w:themeColor="text2" w:themeShade="BF"/>
                <w:sz w:val="20"/>
                <w:szCs w:val="20"/>
              </w:rPr>
            </w:r>
            <w:r w:rsidRPr="00C705E5">
              <w:rPr>
                <w:rFonts w:ascii="BC Sans" w:hAnsi="BC Sans"/>
                <w:noProof/>
                <w:webHidden/>
                <w:color w:val="17365D" w:themeColor="text2" w:themeShade="BF"/>
                <w:sz w:val="20"/>
                <w:szCs w:val="20"/>
              </w:rPr>
              <w:fldChar w:fldCharType="separate"/>
            </w:r>
            <w:r w:rsidR="00D23E1A">
              <w:rPr>
                <w:rFonts w:ascii="BC Sans" w:hAnsi="BC Sans"/>
                <w:noProof/>
                <w:webHidden/>
                <w:color w:val="17365D" w:themeColor="text2" w:themeShade="BF"/>
                <w:sz w:val="20"/>
                <w:szCs w:val="20"/>
              </w:rPr>
              <w:t>1</w:t>
            </w:r>
            <w:r w:rsidRPr="00C705E5">
              <w:rPr>
                <w:rFonts w:ascii="BC Sans" w:hAnsi="BC Sans"/>
                <w:noProof/>
                <w:webHidden/>
                <w:color w:val="17365D" w:themeColor="text2" w:themeShade="BF"/>
                <w:sz w:val="20"/>
                <w:szCs w:val="20"/>
              </w:rPr>
              <w:fldChar w:fldCharType="end"/>
            </w:r>
          </w:hyperlink>
        </w:p>
        <w:p w14:paraId="3D128345" w14:textId="5F640748" w:rsidR="001C4771" w:rsidRPr="00C705E5" w:rsidRDefault="001C4771" w:rsidP="001C4771">
          <w:pPr>
            <w:pStyle w:val="TOC3"/>
            <w:tabs>
              <w:tab w:val="left" w:pos="960"/>
              <w:tab w:val="right" w:leader="dot" w:pos="9508"/>
            </w:tabs>
            <w:spacing w:after="0"/>
            <w:rPr>
              <w:rFonts w:ascii="BC Sans" w:hAnsi="BC Sans"/>
              <w:noProof/>
              <w:color w:val="17365D" w:themeColor="text2" w:themeShade="BF"/>
              <w:kern w:val="2"/>
              <w:sz w:val="20"/>
              <w:szCs w:val="20"/>
              <w:lang w:eastAsia="en-US"/>
              <w14:ligatures w14:val="standardContextual"/>
            </w:rPr>
          </w:pPr>
          <w:hyperlink w:anchor="_Toc183442183" w:history="1">
            <w:r w:rsidRPr="00C705E5">
              <w:rPr>
                <w:rStyle w:val="Hyperlink"/>
                <w:rFonts w:ascii="BC Sans" w:hAnsi="BC Sans"/>
                <w:noProof/>
                <w:color w:val="17365D" w:themeColor="text2" w:themeShade="BF"/>
                <w:sz w:val="20"/>
                <w:szCs w:val="20"/>
              </w:rPr>
              <w:t>2.</w:t>
            </w:r>
            <w:r w:rsidRPr="00C705E5">
              <w:rPr>
                <w:rFonts w:ascii="BC Sans" w:hAnsi="BC Sans"/>
                <w:noProof/>
                <w:color w:val="17365D" w:themeColor="text2" w:themeShade="BF"/>
                <w:kern w:val="2"/>
                <w:sz w:val="20"/>
                <w:szCs w:val="20"/>
                <w:lang w:eastAsia="en-US"/>
                <w14:ligatures w14:val="standardContextual"/>
              </w:rPr>
              <w:tab/>
            </w:r>
            <w:r w:rsidRPr="00C705E5">
              <w:rPr>
                <w:rStyle w:val="Hyperlink"/>
                <w:rFonts w:ascii="BC Sans" w:hAnsi="BC Sans"/>
                <w:noProof/>
                <w:color w:val="17365D" w:themeColor="text2" w:themeShade="BF"/>
                <w:sz w:val="20"/>
                <w:szCs w:val="20"/>
              </w:rPr>
              <w:t>Admission requirements or admission procedures?</w:t>
            </w:r>
            <w:r w:rsidRPr="00C705E5">
              <w:rPr>
                <w:rFonts w:ascii="BC Sans" w:hAnsi="BC Sans"/>
                <w:noProof/>
                <w:webHidden/>
                <w:color w:val="17365D" w:themeColor="text2" w:themeShade="BF"/>
                <w:sz w:val="20"/>
                <w:szCs w:val="20"/>
              </w:rPr>
              <w:tab/>
            </w:r>
            <w:r w:rsidRPr="00C705E5">
              <w:rPr>
                <w:rFonts w:ascii="BC Sans" w:hAnsi="BC Sans"/>
                <w:noProof/>
                <w:webHidden/>
                <w:color w:val="17365D" w:themeColor="text2" w:themeShade="BF"/>
                <w:sz w:val="20"/>
                <w:szCs w:val="20"/>
              </w:rPr>
              <w:fldChar w:fldCharType="begin"/>
            </w:r>
            <w:r w:rsidRPr="00C705E5">
              <w:rPr>
                <w:rFonts w:ascii="BC Sans" w:hAnsi="BC Sans"/>
                <w:noProof/>
                <w:webHidden/>
                <w:color w:val="17365D" w:themeColor="text2" w:themeShade="BF"/>
                <w:sz w:val="20"/>
                <w:szCs w:val="20"/>
              </w:rPr>
              <w:instrText xml:space="preserve"> PAGEREF _Toc183442183 \h </w:instrText>
            </w:r>
            <w:r w:rsidRPr="00C705E5">
              <w:rPr>
                <w:rFonts w:ascii="BC Sans" w:hAnsi="BC Sans"/>
                <w:noProof/>
                <w:webHidden/>
                <w:color w:val="17365D" w:themeColor="text2" w:themeShade="BF"/>
                <w:sz w:val="20"/>
                <w:szCs w:val="20"/>
              </w:rPr>
            </w:r>
            <w:r w:rsidRPr="00C705E5">
              <w:rPr>
                <w:rFonts w:ascii="BC Sans" w:hAnsi="BC Sans"/>
                <w:noProof/>
                <w:webHidden/>
                <w:color w:val="17365D" w:themeColor="text2" w:themeShade="BF"/>
                <w:sz w:val="20"/>
                <w:szCs w:val="20"/>
              </w:rPr>
              <w:fldChar w:fldCharType="separate"/>
            </w:r>
            <w:r w:rsidR="00D23E1A">
              <w:rPr>
                <w:rFonts w:ascii="BC Sans" w:hAnsi="BC Sans"/>
                <w:noProof/>
                <w:webHidden/>
                <w:color w:val="17365D" w:themeColor="text2" w:themeShade="BF"/>
                <w:sz w:val="20"/>
                <w:szCs w:val="20"/>
              </w:rPr>
              <w:t>1</w:t>
            </w:r>
            <w:r w:rsidRPr="00C705E5">
              <w:rPr>
                <w:rFonts w:ascii="BC Sans" w:hAnsi="BC Sans"/>
                <w:noProof/>
                <w:webHidden/>
                <w:color w:val="17365D" w:themeColor="text2" w:themeShade="BF"/>
                <w:sz w:val="20"/>
                <w:szCs w:val="20"/>
              </w:rPr>
              <w:fldChar w:fldCharType="end"/>
            </w:r>
          </w:hyperlink>
        </w:p>
        <w:p w14:paraId="0A42C61C" w14:textId="7EC44E81" w:rsidR="001C4771" w:rsidRPr="00C705E5" w:rsidRDefault="001C4771" w:rsidP="001C4771">
          <w:pPr>
            <w:pStyle w:val="TOC3"/>
            <w:tabs>
              <w:tab w:val="left" w:pos="960"/>
              <w:tab w:val="right" w:leader="dot" w:pos="9508"/>
            </w:tabs>
            <w:spacing w:after="0"/>
            <w:rPr>
              <w:rFonts w:ascii="BC Sans" w:hAnsi="BC Sans"/>
              <w:noProof/>
              <w:color w:val="17365D" w:themeColor="text2" w:themeShade="BF"/>
              <w:kern w:val="2"/>
              <w:sz w:val="20"/>
              <w:szCs w:val="20"/>
              <w:lang w:eastAsia="en-US"/>
              <w14:ligatures w14:val="standardContextual"/>
            </w:rPr>
          </w:pPr>
          <w:hyperlink w:anchor="_Toc183442184" w:history="1">
            <w:r w:rsidRPr="00C705E5">
              <w:rPr>
                <w:rStyle w:val="Hyperlink"/>
                <w:rFonts w:ascii="BC Sans" w:hAnsi="BC Sans"/>
                <w:noProof/>
                <w:color w:val="17365D" w:themeColor="text2" w:themeShade="BF"/>
                <w:sz w:val="20"/>
                <w:szCs w:val="20"/>
              </w:rPr>
              <w:t>3.</w:t>
            </w:r>
            <w:r w:rsidRPr="00C705E5">
              <w:rPr>
                <w:rFonts w:ascii="BC Sans" w:hAnsi="BC Sans"/>
                <w:noProof/>
                <w:color w:val="17365D" w:themeColor="text2" w:themeShade="BF"/>
                <w:kern w:val="2"/>
                <w:sz w:val="20"/>
                <w:szCs w:val="20"/>
                <w:lang w:eastAsia="en-US"/>
                <w14:ligatures w14:val="standardContextual"/>
              </w:rPr>
              <w:tab/>
            </w:r>
            <w:r w:rsidRPr="00C705E5">
              <w:rPr>
                <w:rStyle w:val="Hyperlink"/>
                <w:rFonts w:ascii="BC Sans" w:hAnsi="BC Sans"/>
                <w:noProof/>
                <w:color w:val="17365D" w:themeColor="text2" w:themeShade="BF"/>
                <w:sz w:val="20"/>
                <w:szCs w:val="20"/>
              </w:rPr>
              <w:t>What should admission requirements include?</w:t>
            </w:r>
            <w:r w:rsidRPr="00C705E5">
              <w:rPr>
                <w:rFonts w:ascii="BC Sans" w:hAnsi="BC Sans"/>
                <w:noProof/>
                <w:webHidden/>
                <w:color w:val="17365D" w:themeColor="text2" w:themeShade="BF"/>
                <w:sz w:val="20"/>
                <w:szCs w:val="20"/>
              </w:rPr>
              <w:tab/>
            </w:r>
            <w:r w:rsidRPr="00C705E5">
              <w:rPr>
                <w:rFonts w:ascii="BC Sans" w:hAnsi="BC Sans"/>
                <w:noProof/>
                <w:webHidden/>
                <w:color w:val="17365D" w:themeColor="text2" w:themeShade="BF"/>
                <w:sz w:val="20"/>
                <w:szCs w:val="20"/>
              </w:rPr>
              <w:fldChar w:fldCharType="begin"/>
            </w:r>
            <w:r w:rsidRPr="00C705E5">
              <w:rPr>
                <w:rFonts w:ascii="BC Sans" w:hAnsi="BC Sans"/>
                <w:noProof/>
                <w:webHidden/>
                <w:color w:val="17365D" w:themeColor="text2" w:themeShade="BF"/>
                <w:sz w:val="20"/>
                <w:szCs w:val="20"/>
              </w:rPr>
              <w:instrText xml:space="preserve"> PAGEREF _Toc183442184 \h </w:instrText>
            </w:r>
            <w:r w:rsidRPr="00C705E5">
              <w:rPr>
                <w:rFonts w:ascii="BC Sans" w:hAnsi="BC Sans"/>
                <w:noProof/>
                <w:webHidden/>
                <w:color w:val="17365D" w:themeColor="text2" w:themeShade="BF"/>
                <w:sz w:val="20"/>
                <w:szCs w:val="20"/>
              </w:rPr>
            </w:r>
            <w:r w:rsidRPr="00C705E5">
              <w:rPr>
                <w:rFonts w:ascii="BC Sans" w:hAnsi="BC Sans"/>
                <w:noProof/>
                <w:webHidden/>
                <w:color w:val="17365D" w:themeColor="text2" w:themeShade="BF"/>
                <w:sz w:val="20"/>
                <w:szCs w:val="20"/>
              </w:rPr>
              <w:fldChar w:fldCharType="separate"/>
            </w:r>
            <w:r w:rsidR="00D23E1A">
              <w:rPr>
                <w:rFonts w:ascii="BC Sans" w:hAnsi="BC Sans"/>
                <w:noProof/>
                <w:webHidden/>
                <w:color w:val="17365D" w:themeColor="text2" w:themeShade="BF"/>
                <w:sz w:val="20"/>
                <w:szCs w:val="20"/>
              </w:rPr>
              <w:t>2</w:t>
            </w:r>
            <w:r w:rsidRPr="00C705E5">
              <w:rPr>
                <w:rFonts w:ascii="BC Sans" w:hAnsi="BC Sans"/>
                <w:noProof/>
                <w:webHidden/>
                <w:color w:val="17365D" w:themeColor="text2" w:themeShade="BF"/>
                <w:sz w:val="20"/>
                <w:szCs w:val="20"/>
              </w:rPr>
              <w:fldChar w:fldCharType="end"/>
            </w:r>
          </w:hyperlink>
        </w:p>
        <w:p w14:paraId="3EB6E40F" w14:textId="40E0FAB2" w:rsidR="001C4771" w:rsidRPr="00C705E5" w:rsidRDefault="001C4771" w:rsidP="001C4771">
          <w:pPr>
            <w:pStyle w:val="TOC3"/>
            <w:tabs>
              <w:tab w:val="left" w:pos="960"/>
              <w:tab w:val="right" w:leader="dot" w:pos="9508"/>
            </w:tabs>
            <w:spacing w:after="0"/>
            <w:rPr>
              <w:rFonts w:ascii="BC Sans" w:hAnsi="BC Sans"/>
              <w:noProof/>
              <w:color w:val="17365D" w:themeColor="text2" w:themeShade="BF"/>
              <w:kern w:val="2"/>
              <w:sz w:val="20"/>
              <w:szCs w:val="20"/>
              <w:lang w:eastAsia="en-US"/>
              <w14:ligatures w14:val="standardContextual"/>
            </w:rPr>
          </w:pPr>
          <w:hyperlink w:anchor="_Toc183442185" w:history="1">
            <w:r w:rsidRPr="00C705E5">
              <w:rPr>
                <w:rStyle w:val="Hyperlink"/>
                <w:rFonts w:ascii="BC Sans" w:hAnsi="BC Sans"/>
                <w:noProof/>
                <w:color w:val="17365D" w:themeColor="text2" w:themeShade="BF"/>
                <w:sz w:val="20"/>
                <w:szCs w:val="20"/>
              </w:rPr>
              <w:t>4.</w:t>
            </w:r>
            <w:r w:rsidRPr="00C705E5">
              <w:rPr>
                <w:rFonts w:ascii="BC Sans" w:hAnsi="BC Sans"/>
                <w:noProof/>
                <w:color w:val="17365D" w:themeColor="text2" w:themeShade="BF"/>
                <w:kern w:val="2"/>
                <w:sz w:val="20"/>
                <w:szCs w:val="20"/>
                <w:lang w:eastAsia="en-US"/>
                <w14:ligatures w14:val="standardContextual"/>
              </w:rPr>
              <w:tab/>
            </w:r>
            <w:r w:rsidRPr="00C705E5">
              <w:rPr>
                <w:rStyle w:val="Hyperlink"/>
                <w:rFonts w:ascii="BC Sans" w:hAnsi="BC Sans"/>
                <w:noProof/>
                <w:color w:val="17365D" w:themeColor="text2" w:themeShade="BF"/>
                <w:sz w:val="20"/>
                <w:szCs w:val="20"/>
              </w:rPr>
              <w:t>Setting your program’s admission requirements</w:t>
            </w:r>
            <w:r w:rsidRPr="00C705E5">
              <w:rPr>
                <w:rFonts w:ascii="BC Sans" w:hAnsi="BC Sans"/>
                <w:noProof/>
                <w:webHidden/>
                <w:color w:val="17365D" w:themeColor="text2" w:themeShade="BF"/>
                <w:sz w:val="20"/>
                <w:szCs w:val="20"/>
              </w:rPr>
              <w:tab/>
            </w:r>
            <w:r w:rsidRPr="00C705E5">
              <w:rPr>
                <w:rFonts w:ascii="BC Sans" w:hAnsi="BC Sans"/>
                <w:noProof/>
                <w:webHidden/>
                <w:color w:val="17365D" w:themeColor="text2" w:themeShade="BF"/>
                <w:sz w:val="20"/>
                <w:szCs w:val="20"/>
              </w:rPr>
              <w:fldChar w:fldCharType="begin"/>
            </w:r>
            <w:r w:rsidRPr="00C705E5">
              <w:rPr>
                <w:rFonts w:ascii="BC Sans" w:hAnsi="BC Sans"/>
                <w:noProof/>
                <w:webHidden/>
                <w:color w:val="17365D" w:themeColor="text2" w:themeShade="BF"/>
                <w:sz w:val="20"/>
                <w:szCs w:val="20"/>
              </w:rPr>
              <w:instrText xml:space="preserve"> PAGEREF _Toc183442185 \h </w:instrText>
            </w:r>
            <w:r w:rsidRPr="00C705E5">
              <w:rPr>
                <w:rFonts w:ascii="BC Sans" w:hAnsi="BC Sans"/>
                <w:noProof/>
                <w:webHidden/>
                <w:color w:val="17365D" w:themeColor="text2" w:themeShade="BF"/>
                <w:sz w:val="20"/>
                <w:szCs w:val="20"/>
              </w:rPr>
            </w:r>
            <w:r w:rsidRPr="00C705E5">
              <w:rPr>
                <w:rFonts w:ascii="BC Sans" w:hAnsi="BC Sans"/>
                <w:noProof/>
                <w:webHidden/>
                <w:color w:val="17365D" w:themeColor="text2" w:themeShade="BF"/>
                <w:sz w:val="20"/>
                <w:szCs w:val="20"/>
              </w:rPr>
              <w:fldChar w:fldCharType="separate"/>
            </w:r>
            <w:r w:rsidR="00D23E1A">
              <w:rPr>
                <w:rFonts w:ascii="BC Sans" w:hAnsi="BC Sans"/>
                <w:noProof/>
                <w:webHidden/>
                <w:color w:val="17365D" w:themeColor="text2" w:themeShade="BF"/>
                <w:sz w:val="20"/>
                <w:szCs w:val="20"/>
              </w:rPr>
              <w:t>3</w:t>
            </w:r>
            <w:r w:rsidRPr="00C705E5">
              <w:rPr>
                <w:rFonts w:ascii="BC Sans" w:hAnsi="BC Sans"/>
                <w:noProof/>
                <w:webHidden/>
                <w:color w:val="17365D" w:themeColor="text2" w:themeShade="BF"/>
                <w:sz w:val="20"/>
                <w:szCs w:val="20"/>
              </w:rPr>
              <w:fldChar w:fldCharType="end"/>
            </w:r>
          </w:hyperlink>
        </w:p>
        <w:p w14:paraId="0957DCA8" w14:textId="6995269D" w:rsidR="001C4771" w:rsidRPr="00C705E5" w:rsidRDefault="001C4771" w:rsidP="001C4771">
          <w:pPr>
            <w:pStyle w:val="TOC3"/>
            <w:tabs>
              <w:tab w:val="left" w:pos="960"/>
              <w:tab w:val="right" w:leader="dot" w:pos="9508"/>
            </w:tabs>
            <w:spacing w:after="0"/>
            <w:rPr>
              <w:rFonts w:ascii="BC Sans" w:hAnsi="BC Sans"/>
              <w:noProof/>
              <w:color w:val="17365D" w:themeColor="text2" w:themeShade="BF"/>
              <w:kern w:val="2"/>
              <w:sz w:val="20"/>
              <w:szCs w:val="20"/>
              <w:lang w:eastAsia="en-US"/>
              <w14:ligatures w14:val="standardContextual"/>
            </w:rPr>
          </w:pPr>
          <w:hyperlink w:anchor="_Toc183442186" w:history="1">
            <w:r w:rsidRPr="00C705E5">
              <w:rPr>
                <w:rStyle w:val="Hyperlink"/>
                <w:rFonts w:ascii="BC Sans" w:hAnsi="BC Sans"/>
                <w:noProof/>
                <w:color w:val="17365D" w:themeColor="text2" w:themeShade="BF"/>
                <w:sz w:val="20"/>
                <w:szCs w:val="20"/>
              </w:rPr>
              <w:t>5.</w:t>
            </w:r>
            <w:r w:rsidRPr="00C705E5">
              <w:rPr>
                <w:rFonts w:ascii="BC Sans" w:hAnsi="BC Sans"/>
                <w:noProof/>
                <w:color w:val="17365D" w:themeColor="text2" w:themeShade="BF"/>
                <w:kern w:val="2"/>
                <w:sz w:val="20"/>
                <w:szCs w:val="20"/>
                <w:lang w:eastAsia="en-US"/>
                <w14:ligatures w14:val="standardContextual"/>
              </w:rPr>
              <w:tab/>
            </w:r>
            <w:r w:rsidRPr="00C705E5">
              <w:rPr>
                <w:rStyle w:val="Hyperlink"/>
                <w:rFonts w:ascii="BC Sans" w:hAnsi="BC Sans"/>
                <w:noProof/>
                <w:color w:val="17365D" w:themeColor="text2" w:themeShade="BF"/>
                <w:sz w:val="20"/>
                <w:szCs w:val="20"/>
              </w:rPr>
              <w:t>Prior learning recognition</w:t>
            </w:r>
            <w:r w:rsidRPr="00C705E5">
              <w:rPr>
                <w:rFonts w:ascii="BC Sans" w:hAnsi="BC Sans"/>
                <w:noProof/>
                <w:webHidden/>
                <w:color w:val="17365D" w:themeColor="text2" w:themeShade="BF"/>
                <w:sz w:val="20"/>
                <w:szCs w:val="20"/>
              </w:rPr>
              <w:tab/>
            </w:r>
            <w:r w:rsidRPr="00C705E5">
              <w:rPr>
                <w:rFonts w:ascii="BC Sans" w:hAnsi="BC Sans"/>
                <w:noProof/>
                <w:webHidden/>
                <w:color w:val="17365D" w:themeColor="text2" w:themeShade="BF"/>
                <w:sz w:val="20"/>
                <w:szCs w:val="20"/>
              </w:rPr>
              <w:fldChar w:fldCharType="begin"/>
            </w:r>
            <w:r w:rsidRPr="00C705E5">
              <w:rPr>
                <w:rFonts w:ascii="BC Sans" w:hAnsi="BC Sans"/>
                <w:noProof/>
                <w:webHidden/>
                <w:color w:val="17365D" w:themeColor="text2" w:themeShade="BF"/>
                <w:sz w:val="20"/>
                <w:szCs w:val="20"/>
              </w:rPr>
              <w:instrText xml:space="preserve"> PAGEREF _Toc183442186 \h </w:instrText>
            </w:r>
            <w:r w:rsidRPr="00C705E5">
              <w:rPr>
                <w:rFonts w:ascii="BC Sans" w:hAnsi="BC Sans"/>
                <w:noProof/>
                <w:webHidden/>
                <w:color w:val="17365D" w:themeColor="text2" w:themeShade="BF"/>
                <w:sz w:val="20"/>
                <w:szCs w:val="20"/>
              </w:rPr>
            </w:r>
            <w:r w:rsidRPr="00C705E5">
              <w:rPr>
                <w:rFonts w:ascii="BC Sans" w:hAnsi="BC Sans"/>
                <w:noProof/>
                <w:webHidden/>
                <w:color w:val="17365D" w:themeColor="text2" w:themeShade="BF"/>
                <w:sz w:val="20"/>
                <w:szCs w:val="20"/>
              </w:rPr>
              <w:fldChar w:fldCharType="separate"/>
            </w:r>
            <w:r w:rsidR="00D23E1A">
              <w:rPr>
                <w:rFonts w:ascii="BC Sans" w:hAnsi="BC Sans"/>
                <w:noProof/>
                <w:webHidden/>
                <w:color w:val="17365D" w:themeColor="text2" w:themeShade="BF"/>
                <w:sz w:val="20"/>
                <w:szCs w:val="20"/>
              </w:rPr>
              <w:t>4</w:t>
            </w:r>
            <w:r w:rsidRPr="00C705E5">
              <w:rPr>
                <w:rFonts w:ascii="BC Sans" w:hAnsi="BC Sans"/>
                <w:noProof/>
                <w:webHidden/>
                <w:color w:val="17365D" w:themeColor="text2" w:themeShade="BF"/>
                <w:sz w:val="20"/>
                <w:szCs w:val="20"/>
              </w:rPr>
              <w:fldChar w:fldCharType="end"/>
            </w:r>
          </w:hyperlink>
        </w:p>
        <w:p w14:paraId="0AB8DE45" w14:textId="615940D5" w:rsidR="001C4771" w:rsidRPr="00C705E5" w:rsidRDefault="001C4771" w:rsidP="001C4771">
          <w:pPr>
            <w:pStyle w:val="TOC3"/>
            <w:tabs>
              <w:tab w:val="left" w:pos="960"/>
              <w:tab w:val="right" w:leader="dot" w:pos="9508"/>
            </w:tabs>
            <w:spacing w:after="0"/>
            <w:rPr>
              <w:rFonts w:ascii="BC Sans" w:hAnsi="BC Sans"/>
              <w:noProof/>
              <w:color w:val="17365D" w:themeColor="text2" w:themeShade="BF"/>
              <w:kern w:val="2"/>
              <w:sz w:val="20"/>
              <w:szCs w:val="20"/>
              <w:lang w:eastAsia="en-US"/>
              <w14:ligatures w14:val="standardContextual"/>
            </w:rPr>
          </w:pPr>
          <w:hyperlink w:anchor="_Toc183442187" w:history="1">
            <w:r w:rsidRPr="00C705E5">
              <w:rPr>
                <w:rStyle w:val="Hyperlink"/>
                <w:rFonts w:ascii="BC Sans" w:hAnsi="BC Sans"/>
                <w:noProof/>
                <w:color w:val="17365D" w:themeColor="text2" w:themeShade="BF"/>
                <w:sz w:val="20"/>
                <w:szCs w:val="20"/>
              </w:rPr>
              <w:t>6.</w:t>
            </w:r>
            <w:r w:rsidRPr="00C705E5">
              <w:rPr>
                <w:rFonts w:ascii="BC Sans" w:hAnsi="BC Sans"/>
                <w:noProof/>
                <w:color w:val="17365D" w:themeColor="text2" w:themeShade="BF"/>
                <w:kern w:val="2"/>
                <w:sz w:val="20"/>
                <w:szCs w:val="20"/>
                <w:lang w:eastAsia="en-US"/>
                <w14:ligatures w14:val="standardContextual"/>
              </w:rPr>
              <w:tab/>
            </w:r>
            <w:r w:rsidRPr="00C705E5">
              <w:rPr>
                <w:rStyle w:val="Hyperlink"/>
                <w:rFonts w:ascii="BC Sans" w:hAnsi="BC Sans"/>
                <w:noProof/>
                <w:color w:val="17365D" w:themeColor="text2" w:themeShade="BF"/>
                <w:sz w:val="20"/>
                <w:szCs w:val="20"/>
              </w:rPr>
              <w:t>Subjective and/or non-quantifiable admission requirements</w:t>
            </w:r>
            <w:r w:rsidRPr="00C705E5">
              <w:rPr>
                <w:rFonts w:ascii="BC Sans" w:hAnsi="BC Sans"/>
                <w:noProof/>
                <w:webHidden/>
                <w:color w:val="17365D" w:themeColor="text2" w:themeShade="BF"/>
                <w:sz w:val="20"/>
                <w:szCs w:val="20"/>
              </w:rPr>
              <w:tab/>
            </w:r>
            <w:r w:rsidRPr="00C705E5">
              <w:rPr>
                <w:rFonts w:ascii="BC Sans" w:hAnsi="BC Sans"/>
                <w:noProof/>
                <w:webHidden/>
                <w:color w:val="17365D" w:themeColor="text2" w:themeShade="BF"/>
                <w:sz w:val="20"/>
                <w:szCs w:val="20"/>
              </w:rPr>
              <w:fldChar w:fldCharType="begin"/>
            </w:r>
            <w:r w:rsidRPr="00C705E5">
              <w:rPr>
                <w:rFonts w:ascii="BC Sans" w:hAnsi="BC Sans"/>
                <w:noProof/>
                <w:webHidden/>
                <w:color w:val="17365D" w:themeColor="text2" w:themeShade="BF"/>
                <w:sz w:val="20"/>
                <w:szCs w:val="20"/>
              </w:rPr>
              <w:instrText xml:space="preserve"> PAGEREF _Toc183442187 \h </w:instrText>
            </w:r>
            <w:r w:rsidRPr="00C705E5">
              <w:rPr>
                <w:rFonts w:ascii="BC Sans" w:hAnsi="BC Sans"/>
                <w:noProof/>
                <w:webHidden/>
                <w:color w:val="17365D" w:themeColor="text2" w:themeShade="BF"/>
                <w:sz w:val="20"/>
                <w:szCs w:val="20"/>
              </w:rPr>
            </w:r>
            <w:r w:rsidRPr="00C705E5">
              <w:rPr>
                <w:rFonts w:ascii="BC Sans" w:hAnsi="BC Sans"/>
                <w:noProof/>
                <w:webHidden/>
                <w:color w:val="17365D" w:themeColor="text2" w:themeShade="BF"/>
                <w:sz w:val="20"/>
                <w:szCs w:val="20"/>
              </w:rPr>
              <w:fldChar w:fldCharType="separate"/>
            </w:r>
            <w:r w:rsidR="00D23E1A">
              <w:rPr>
                <w:rFonts w:ascii="BC Sans" w:hAnsi="BC Sans"/>
                <w:noProof/>
                <w:webHidden/>
                <w:color w:val="17365D" w:themeColor="text2" w:themeShade="BF"/>
                <w:sz w:val="20"/>
                <w:szCs w:val="20"/>
              </w:rPr>
              <w:t>4</w:t>
            </w:r>
            <w:r w:rsidRPr="00C705E5">
              <w:rPr>
                <w:rFonts w:ascii="BC Sans" w:hAnsi="BC Sans"/>
                <w:noProof/>
                <w:webHidden/>
                <w:color w:val="17365D" w:themeColor="text2" w:themeShade="BF"/>
                <w:sz w:val="20"/>
                <w:szCs w:val="20"/>
              </w:rPr>
              <w:fldChar w:fldCharType="end"/>
            </w:r>
          </w:hyperlink>
        </w:p>
        <w:p w14:paraId="7133AA3F" w14:textId="17F32042" w:rsidR="001C4771" w:rsidRPr="00C705E5" w:rsidRDefault="001C4771" w:rsidP="001C4771">
          <w:pPr>
            <w:pStyle w:val="TOC3"/>
            <w:tabs>
              <w:tab w:val="left" w:pos="960"/>
              <w:tab w:val="right" w:leader="dot" w:pos="9508"/>
            </w:tabs>
            <w:spacing w:after="0"/>
            <w:rPr>
              <w:rFonts w:ascii="BC Sans" w:hAnsi="BC Sans"/>
              <w:noProof/>
              <w:color w:val="17365D" w:themeColor="text2" w:themeShade="BF"/>
              <w:kern w:val="2"/>
              <w:sz w:val="20"/>
              <w:szCs w:val="20"/>
              <w:lang w:eastAsia="en-US"/>
              <w14:ligatures w14:val="standardContextual"/>
            </w:rPr>
          </w:pPr>
          <w:hyperlink w:anchor="_Toc183442188" w:history="1">
            <w:r w:rsidRPr="00C705E5">
              <w:rPr>
                <w:rStyle w:val="Hyperlink"/>
                <w:rFonts w:ascii="BC Sans" w:hAnsi="BC Sans"/>
                <w:noProof/>
                <w:color w:val="17365D" w:themeColor="text2" w:themeShade="BF"/>
                <w:sz w:val="20"/>
                <w:szCs w:val="20"/>
              </w:rPr>
              <w:t>7.</w:t>
            </w:r>
            <w:r w:rsidRPr="00C705E5">
              <w:rPr>
                <w:rFonts w:ascii="BC Sans" w:hAnsi="BC Sans"/>
                <w:noProof/>
                <w:color w:val="17365D" w:themeColor="text2" w:themeShade="BF"/>
                <w:kern w:val="2"/>
                <w:sz w:val="20"/>
                <w:szCs w:val="20"/>
                <w:lang w:eastAsia="en-US"/>
                <w14:ligatures w14:val="standardContextual"/>
              </w:rPr>
              <w:tab/>
            </w:r>
            <w:r w:rsidRPr="00C705E5">
              <w:rPr>
                <w:rStyle w:val="Hyperlink"/>
                <w:rFonts w:ascii="BC Sans" w:hAnsi="BC Sans"/>
                <w:noProof/>
                <w:color w:val="17365D" w:themeColor="text2" w:themeShade="BF"/>
                <w:sz w:val="20"/>
                <w:szCs w:val="20"/>
              </w:rPr>
              <w:t>Other requirements to participate in work experience or employment</w:t>
            </w:r>
            <w:r w:rsidRPr="00C705E5">
              <w:rPr>
                <w:rFonts w:ascii="BC Sans" w:hAnsi="BC Sans"/>
                <w:noProof/>
                <w:webHidden/>
                <w:color w:val="17365D" w:themeColor="text2" w:themeShade="BF"/>
                <w:sz w:val="20"/>
                <w:szCs w:val="20"/>
              </w:rPr>
              <w:tab/>
            </w:r>
            <w:r w:rsidRPr="00C705E5">
              <w:rPr>
                <w:rFonts w:ascii="BC Sans" w:hAnsi="BC Sans"/>
                <w:noProof/>
                <w:webHidden/>
                <w:color w:val="17365D" w:themeColor="text2" w:themeShade="BF"/>
                <w:sz w:val="20"/>
                <w:szCs w:val="20"/>
              </w:rPr>
              <w:fldChar w:fldCharType="begin"/>
            </w:r>
            <w:r w:rsidRPr="00C705E5">
              <w:rPr>
                <w:rFonts w:ascii="BC Sans" w:hAnsi="BC Sans"/>
                <w:noProof/>
                <w:webHidden/>
                <w:color w:val="17365D" w:themeColor="text2" w:themeShade="BF"/>
                <w:sz w:val="20"/>
                <w:szCs w:val="20"/>
              </w:rPr>
              <w:instrText xml:space="preserve"> PAGEREF _Toc183442188 \h </w:instrText>
            </w:r>
            <w:r w:rsidRPr="00C705E5">
              <w:rPr>
                <w:rFonts w:ascii="BC Sans" w:hAnsi="BC Sans"/>
                <w:noProof/>
                <w:webHidden/>
                <w:color w:val="17365D" w:themeColor="text2" w:themeShade="BF"/>
                <w:sz w:val="20"/>
                <w:szCs w:val="20"/>
              </w:rPr>
            </w:r>
            <w:r w:rsidRPr="00C705E5">
              <w:rPr>
                <w:rFonts w:ascii="BC Sans" w:hAnsi="BC Sans"/>
                <w:noProof/>
                <w:webHidden/>
                <w:color w:val="17365D" w:themeColor="text2" w:themeShade="BF"/>
                <w:sz w:val="20"/>
                <w:szCs w:val="20"/>
              </w:rPr>
              <w:fldChar w:fldCharType="separate"/>
            </w:r>
            <w:r w:rsidR="00D23E1A">
              <w:rPr>
                <w:rFonts w:ascii="BC Sans" w:hAnsi="BC Sans"/>
                <w:noProof/>
                <w:webHidden/>
                <w:color w:val="17365D" w:themeColor="text2" w:themeShade="BF"/>
                <w:sz w:val="20"/>
                <w:szCs w:val="20"/>
              </w:rPr>
              <w:t>5</w:t>
            </w:r>
            <w:r w:rsidRPr="00C705E5">
              <w:rPr>
                <w:rFonts w:ascii="BC Sans" w:hAnsi="BC Sans"/>
                <w:noProof/>
                <w:webHidden/>
                <w:color w:val="17365D" w:themeColor="text2" w:themeShade="BF"/>
                <w:sz w:val="20"/>
                <w:szCs w:val="20"/>
              </w:rPr>
              <w:fldChar w:fldCharType="end"/>
            </w:r>
          </w:hyperlink>
        </w:p>
        <w:p w14:paraId="66172108" w14:textId="299F5FEE" w:rsidR="001C4771" w:rsidRPr="00C705E5" w:rsidRDefault="001C4771" w:rsidP="001C4771">
          <w:pPr>
            <w:pStyle w:val="TOC3"/>
            <w:tabs>
              <w:tab w:val="left" w:pos="960"/>
              <w:tab w:val="right" w:leader="dot" w:pos="9508"/>
            </w:tabs>
            <w:spacing w:after="0"/>
            <w:rPr>
              <w:rFonts w:ascii="BC Sans" w:hAnsi="BC Sans"/>
              <w:noProof/>
              <w:color w:val="17365D" w:themeColor="text2" w:themeShade="BF"/>
              <w:kern w:val="2"/>
              <w:sz w:val="20"/>
              <w:szCs w:val="20"/>
              <w:lang w:eastAsia="en-US"/>
              <w14:ligatures w14:val="standardContextual"/>
            </w:rPr>
          </w:pPr>
          <w:hyperlink w:anchor="_Toc183442189" w:history="1">
            <w:r w:rsidRPr="00C705E5">
              <w:rPr>
                <w:rStyle w:val="Hyperlink"/>
                <w:rFonts w:ascii="BC Sans" w:hAnsi="BC Sans"/>
                <w:noProof/>
                <w:color w:val="17365D" w:themeColor="text2" w:themeShade="BF"/>
                <w:sz w:val="20"/>
                <w:szCs w:val="20"/>
              </w:rPr>
              <w:t>8.</w:t>
            </w:r>
            <w:r w:rsidRPr="00C705E5">
              <w:rPr>
                <w:rFonts w:ascii="BC Sans" w:hAnsi="BC Sans"/>
                <w:noProof/>
                <w:color w:val="17365D" w:themeColor="text2" w:themeShade="BF"/>
                <w:kern w:val="2"/>
                <w:sz w:val="20"/>
                <w:szCs w:val="20"/>
                <w:lang w:eastAsia="en-US"/>
                <w14:ligatures w14:val="standardContextual"/>
              </w:rPr>
              <w:tab/>
            </w:r>
            <w:r w:rsidRPr="00C705E5">
              <w:rPr>
                <w:rStyle w:val="Hyperlink"/>
                <w:rFonts w:ascii="BC Sans" w:hAnsi="BC Sans"/>
                <w:noProof/>
                <w:color w:val="17365D" w:themeColor="text2" w:themeShade="BF"/>
                <w:sz w:val="20"/>
                <w:szCs w:val="20"/>
              </w:rPr>
              <w:t>Common problems with admission requirements</w:t>
            </w:r>
            <w:r w:rsidRPr="00C705E5">
              <w:rPr>
                <w:rFonts w:ascii="BC Sans" w:hAnsi="BC Sans"/>
                <w:noProof/>
                <w:webHidden/>
                <w:color w:val="17365D" w:themeColor="text2" w:themeShade="BF"/>
                <w:sz w:val="20"/>
                <w:szCs w:val="20"/>
              </w:rPr>
              <w:tab/>
            </w:r>
            <w:r w:rsidRPr="00C705E5">
              <w:rPr>
                <w:rFonts w:ascii="BC Sans" w:hAnsi="BC Sans"/>
                <w:noProof/>
                <w:webHidden/>
                <w:color w:val="17365D" w:themeColor="text2" w:themeShade="BF"/>
                <w:sz w:val="20"/>
                <w:szCs w:val="20"/>
              </w:rPr>
              <w:fldChar w:fldCharType="begin"/>
            </w:r>
            <w:r w:rsidRPr="00C705E5">
              <w:rPr>
                <w:rFonts w:ascii="BC Sans" w:hAnsi="BC Sans"/>
                <w:noProof/>
                <w:webHidden/>
                <w:color w:val="17365D" w:themeColor="text2" w:themeShade="BF"/>
                <w:sz w:val="20"/>
                <w:szCs w:val="20"/>
              </w:rPr>
              <w:instrText xml:space="preserve"> PAGEREF _Toc183442189 \h </w:instrText>
            </w:r>
            <w:r w:rsidRPr="00C705E5">
              <w:rPr>
                <w:rFonts w:ascii="BC Sans" w:hAnsi="BC Sans"/>
                <w:noProof/>
                <w:webHidden/>
                <w:color w:val="17365D" w:themeColor="text2" w:themeShade="BF"/>
                <w:sz w:val="20"/>
                <w:szCs w:val="20"/>
              </w:rPr>
            </w:r>
            <w:r w:rsidRPr="00C705E5">
              <w:rPr>
                <w:rFonts w:ascii="BC Sans" w:hAnsi="BC Sans"/>
                <w:noProof/>
                <w:webHidden/>
                <w:color w:val="17365D" w:themeColor="text2" w:themeShade="BF"/>
                <w:sz w:val="20"/>
                <w:szCs w:val="20"/>
              </w:rPr>
              <w:fldChar w:fldCharType="separate"/>
            </w:r>
            <w:r w:rsidR="00D23E1A">
              <w:rPr>
                <w:rFonts w:ascii="BC Sans" w:hAnsi="BC Sans"/>
                <w:noProof/>
                <w:webHidden/>
                <w:color w:val="17365D" w:themeColor="text2" w:themeShade="BF"/>
                <w:sz w:val="20"/>
                <w:szCs w:val="20"/>
              </w:rPr>
              <w:t>6</w:t>
            </w:r>
            <w:r w:rsidRPr="00C705E5">
              <w:rPr>
                <w:rFonts w:ascii="BC Sans" w:hAnsi="BC Sans"/>
                <w:noProof/>
                <w:webHidden/>
                <w:color w:val="17365D" w:themeColor="text2" w:themeShade="BF"/>
                <w:sz w:val="20"/>
                <w:szCs w:val="20"/>
              </w:rPr>
              <w:fldChar w:fldCharType="end"/>
            </w:r>
          </w:hyperlink>
        </w:p>
        <w:p w14:paraId="701F2979" w14:textId="519967E3" w:rsidR="001C4771" w:rsidRDefault="001C4771" w:rsidP="001C4771">
          <w:r w:rsidRPr="001C4771">
            <w:rPr>
              <w:rFonts w:ascii="BC Sans" w:hAnsi="BC Sans"/>
              <w:noProof/>
              <w:color w:val="17365D" w:themeColor="text2" w:themeShade="BF"/>
              <w:sz w:val="18"/>
              <w:szCs w:val="18"/>
            </w:rPr>
            <w:fldChar w:fldCharType="end"/>
          </w:r>
        </w:p>
      </w:sdtContent>
    </w:sdt>
    <w:p w14:paraId="69C1C043" w14:textId="3F7CC980" w:rsidR="001C4771" w:rsidRPr="001C4771" w:rsidRDefault="001C4771" w:rsidP="001C4771">
      <w:pPr>
        <w:pStyle w:val="TOC1"/>
        <w:rPr>
          <w:rFonts w:ascii="BC Sans" w:hAnsi="BC Sans"/>
          <w:color w:val="1C6194"/>
        </w:rPr>
      </w:pPr>
    </w:p>
    <w:p w14:paraId="48F9C020" w14:textId="77777777" w:rsidR="001C4771" w:rsidRPr="001C4771" w:rsidRDefault="001C4771" w:rsidP="001C4771">
      <w:pPr>
        <w:pStyle w:val="Heading3"/>
        <w:numPr>
          <w:ilvl w:val="0"/>
          <w:numId w:val="10"/>
        </w:numPr>
        <w:tabs>
          <w:tab w:val="num" w:pos="360"/>
        </w:tabs>
        <w:spacing w:before="0"/>
        <w:ind w:left="0" w:firstLine="0"/>
        <w:rPr>
          <w:rFonts w:ascii="BC Sans" w:hAnsi="BC Sans"/>
          <w:color w:val="17365D" w:themeColor="text2" w:themeShade="BF"/>
          <w:sz w:val="24"/>
          <w:szCs w:val="24"/>
        </w:rPr>
      </w:pPr>
      <w:bookmarkStart w:id="2" w:name="_Toc511721016"/>
      <w:bookmarkStart w:id="3" w:name="_Toc535487973"/>
      <w:bookmarkStart w:id="4" w:name="_Toc535488385"/>
      <w:bookmarkStart w:id="5" w:name="_Toc535572065"/>
      <w:bookmarkStart w:id="6" w:name="_Toc536094829"/>
      <w:bookmarkStart w:id="7" w:name="_Toc1136817"/>
      <w:bookmarkStart w:id="8" w:name="_Toc2076072"/>
      <w:bookmarkStart w:id="9" w:name="_Toc5630819"/>
      <w:bookmarkStart w:id="10" w:name="_Toc5972302"/>
      <w:bookmarkStart w:id="11" w:name="_Toc31114287"/>
      <w:bookmarkStart w:id="12" w:name="_Toc41037102"/>
      <w:bookmarkStart w:id="13" w:name="_Toc70427271"/>
      <w:bookmarkStart w:id="14" w:name="_Toc70932363"/>
      <w:bookmarkStart w:id="15" w:name="_Toc88817529"/>
      <w:bookmarkStart w:id="16" w:name="_Toc92894370"/>
      <w:bookmarkStart w:id="17" w:name="_Toc92897172"/>
      <w:bookmarkStart w:id="18" w:name="_Toc104557273"/>
      <w:bookmarkStart w:id="19" w:name="_Toc132105154"/>
      <w:bookmarkStart w:id="20" w:name="_Toc164333572"/>
      <w:bookmarkStart w:id="21" w:name="_Toc171931749"/>
      <w:bookmarkStart w:id="22" w:name="_Toc175139382"/>
      <w:bookmarkStart w:id="23" w:name="_Toc183442182"/>
      <w:r w:rsidRPr="001C4771">
        <w:rPr>
          <w:rFonts w:ascii="BC Sans" w:hAnsi="BC Sans"/>
          <w:color w:val="1C6194"/>
          <w:sz w:val="24"/>
          <w:szCs w:val="24"/>
        </w:rPr>
        <w:t>What are admission requirements, and why are they important?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304C7A25" w14:textId="77777777" w:rsidR="001C4771" w:rsidRPr="001C4771" w:rsidRDefault="001C4771" w:rsidP="001C4771">
      <w:pPr>
        <w:rPr>
          <w:rFonts w:ascii="BC Sans" w:hAnsi="BC Sans"/>
        </w:rPr>
      </w:pPr>
    </w:p>
    <w:p w14:paraId="00F6B436" w14:textId="3EEF510F" w:rsidR="001C4771" w:rsidRPr="001C4771" w:rsidRDefault="001C4771" w:rsidP="001C4771">
      <w:pPr>
        <w:rPr>
          <w:rFonts w:ascii="BC Sans" w:hAnsi="BC Sans"/>
        </w:rPr>
      </w:pPr>
      <w:r w:rsidRPr="001C4771">
        <w:rPr>
          <w:rFonts w:ascii="BC Sans" w:hAnsi="BC Sans"/>
        </w:rPr>
        <w:t xml:space="preserve">Admission requirements are the skills, knowledge and/or other background, including minimum language proficiency, a student must have to be admitted to a program and that make it likely the student will successfully complete the program. Appropriate admission requirements support student retention, success and satisfaction, which is good for both students and the institution. </w:t>
      </w:r>
    </w:p>
    <w:p w14:paraId="2AAC4881" w14:textId="77777777" w:rsidR="001C4771" w:rsidRDefault="001C4771" w:rsidP="001C4771">
      <w:pPr>
        <w:rPr>
          <w:rFonts w:ascii="BC Sans" w:hAnsi="BC Sans"/>
        </w:rPr>
      </w:pPr>
    </w:p>
    <w:p w14:paraId="136C3C22" w14:textId="70D807B3" w:rsidR="001C4771" w:rsidRPr="001C4771" w:rsidRDefault="001C4771" w:rsidP="001C4771">
      <w:pPr>
        <w:rPr>
          <w:rFonts w:ascii="BC Sans" w:hAnsi="BC Sans"/>
        </w:rPr>
      </w:pPr>
      <w:r w:rsidRPr="001C4771">
        <w:rPr>
          <w:rFonts w:ascii="BC Sans" w:hAnsi="BC Sans"/>
        </w:rPr>
        <w:t xml:space="preserve">Admission requirements may not be varied or waived by either an institution or a student, and they must be applied consistently to all students in the program.  </w:t>
      </w:r>
    </w:p>
    <w:p w14:paraId="3A4BA6E4" w14:textId="021C2E74" w:rsidR="001C4771" w:rsidRPr="001C4771" w:rsidRDefault="001C4771" w:rsidP="001C4771">
      <w:pPr>
        <w:rPr>
          <w:rFonts w:ascii="BC Sans" w:hAnsi="BC Sans"/>
        </w:rPr>
      </w:pPr>
      <w:r w:rsidRPr="001C4771">
        <w:rPr>
          <w:rFonts w:ascii="BC Sans" w:hAnsi="BC Sans"/>
        </w:rPr>
        <w:t xml:space="preserve">Student records must show that admission requirements have been met by each </w:t>
      </w:r>
      <w:r w:rsidR="00C705E5" w:rsidRPr="001C4771">
        <w:rPr>
          <w:rFonts w:ascii="BC Sans" w:hAnsi="BC Sans"/>
        </w:rPr>
        <w:t>student and</w:t>
      </w:r>
      <w:r w:rsidRPr="001C4771">
        <w:rPr>
          <w:rFonts w:ascii="BC Sans" w:hAnsi="BC Sans"/>
        </w:rPr>
        <w:t xml:space="preserve"> have been applied consistently to all students.</w:t>
      </w:r>
    </w:p>
    <w:p w14:paraId="220003C7" w14:textId="77777777" w:rsidR="001C4771" w:rsidRDefault="001C4771" w:rsidP="001C4771">
      <w:pPr>
        <w:rPr>
          <w:rFonts w:ascii="BC Sans" w:hAnsi="BC Sans"/>
        </w:rPr>
      </w:pPr>
    </w:p>
    <w:p w14:paraId="034E4333" w14:textId="720B0299" w:rsidR="001C4771" w:rsidRPr="001C4771" w:rsidRDefault="001C4771" w:rsidP="001C4771">
      <w:pPr>
        <w:rPr>
          <w:rFonts w:ascii="BC Sans" w:hAnsi="BC Sans"/>
        </w:rPr>
      </w:pPr>
      <w:r w:rsidRPr="001C4771">
        <w:rPr>
          <w:rFonts w:ascii="BC Sans" w:hAnsi="BC Sans"/>
        </w:rPr>
        <w:t xml:space="preserve">Should you want to change the admission requirements listed with </w:t>
      </w:r>
      <w:r w:rsidR="00D23E1A" w:rsidRPr="00D23E1A">
        <w:rPr>
          <w:rFonts w:ascii="BC Sans" w:hAnsi="BC Sans"/>
        </w:rPr>
        <w:t xml:space="preserve">Private Training Institutions Regulatory Unit </w:t>
      </w:r>
      <w:r w:rsidR="00D23E1A">
        <w:rPr>
          <w:rFonts w:ascii="BC Sans" w:hAnsi="BC Sans"/>
        </w:rPr>
        <w:t>(PTIRU)</w:t>
      </w:r>
      <w:r w:rsidRPr="001C4771">
        <w:rPr>
          <w:rFonts w:ascii="BC Sans" w:hAnsi="BC Sans"/>
        </w:rPr>
        <w:t xml:space="preserve">, you must first obtain </w:t>
      </w:r>
      <w:r w:rsidR="00D23E1A">
        <w:rPr>
          <w:rFonts w:ascii="BC Sans" w:hAnsi="BC Sans"/>
        </w:rPr>
        <w:t>PTIRU</w:t>
      </w:r>
      <w:r w:rsidRPr="001C4771">
        <w:rPr>
          <w:rFonts w:ascii="BC Sans" w:hAnsi="BC Sans"/>
        </w:rPr>
        <w:t xml:space="preserve">’s consent. </w:t>
      </w:r>
    </w:p>
    <w:p w14:paraId="6C74A689" w14:textId="77777777" w:rsidR="001C4771" w:rsidRPr="001C4771" w:rsidRDefault="001C4771" w:rsidP="001C4771">
      <w:pPr>
        <w:rPr>
          <w:rFonts w:ascii="BC Sans" w:hAnsi="BC Sans"/>
          <w:sz w:val="2"/>
          <w:szCs w:val="2"/>
        </w:rPr>
      </w:pPr>
    </w:p>
    <w:p w14:paraId="5225B9A7" w14:textId="77777777" w:rsidR="001C4771" w:rsidRPr="00C705E5" w:rsidRDefault="001C4771" w:rsidP="001C4771">
      <w:pPr>
        <w:pStyle w:val="Heading3"/>
        <w:numPr>
          <w:ilvl w:val="0"/>
          <w:numId w:val="10"/>
        </w:numPr>
        <w:tabs>
          <w:tab w:val="num" w:pos="360"/>
        </w:tabs>
        <w:ind w:left="0" w:firstLine="0"/>
        <w:rPr>
          <w:rFonts w:ascii="BC Sans" w:hAnsi="BC Sans"/>
          <w:color w:val="1C6194"/>
          <w:sz w:val="24"/>
          <w:szCs w:val="24"/>
        </w:rPr>
      </w:pPr>
      <w:bookmarkStart w:id="24" w:name="_Toc511721017"/>
      <w:bookmarkStart w:id="25" w:name="_Toc535487974"/>
      <w:bookmarkStart w:id="26" w:name="_Toc535488386"/>
      <w:bookmarkStart w:id="27" w:name="_Toc535572066"/>
      <w:bookmarkStart w:id="28" w:name="_Toc536094830"/>
      <w:bookmarkStart w:id="29" w:name="_Toc1136818"/>
      <w:bookmarkStart w:id="30" w:name="_Toc2076073"/>
      <w:bookmarkStart w:id="31" w:name="_Toc5630820"/>
      <w:bookmarkStart w:id="32" w:name="_Toc5972303"/>
      <w:bookmarkStart w:id="33" w:name="_Toc31114288"/>
      <w:bookmarkStart w:id="34" w:name="_Toc41037103"/>
      <w:bookmarkStart w:id="35" w:name="_Toc70427272"/>
      <w:bookmarkStart w:id="36" w:name="_Toc70932364"/>
      <w:bookmarkStart w:id="37" w:name="_Toc88817530"/>
      <w:bookmarkStart w:id="38" w:name="_Toc92894371"/>
      <w:bookmarkStart w:id="39" w:name="_Toc92897173"/>
      <w:bookmarkStart w:id="40" w:name="_Toc104557274"/>
      <w:bookmarkStart w:id="41" w:name="_Toc132105155"/>
      <w:bookmarkStart w:id="42" w:name="_Toc164333573"/>
      <w:bookmarkStart w:id="43" w:name="_Toc171931750"/>
      <w:bookmarkStart w:id="44" w:name="_Toc175139383"/>
      <w:bookmarkStart w:id="45" w:name="_Toc183442183"/>
      <w:r w:rsidRPr="00C705E5">
        <w:rPr>
          <w:rFonts w:ascii="BC Sans" w:hAnsi="BC Sans"/>
          <w:color w:val="1C6194"/>
          <w:sz w:val="24"/>
          <w:szCs w:val="24"/>
        </w:rPr>
        <w:t>Admission requirements or admission procedures?</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0C500B05" w14:textId="77777777" w:rsidR="001C4771" w:rsidRPr="001C4771" w:rsidRDefault="001C4771" w:rsidP="001C4771">
      <w:pPr>
        <w:pStyle w:val="Default"/>
        <w:rPr>
          <w:rFonts w:ascii="BC Sans" w:hAnsi="BC Sans" w:cstheme="minorBidi"/>
          <w:b/>
          <w:color w:val="auto"/>
          <w:sz w:val="22"/>
          <w:szCs w:val="22"/>
        </w:rPr>
      </w:pPr>
    </w:p>
    <w:p w14:paraId="75C38000" w14:textId="77777777" w:rsidR="001C4771" w:rsidRPr="001C4771" w:rsidRDefault="001C4771" w:rsidP="001C4771">
      <w:pPr>
        <w:pStyle w:val="Default"/>
        <w:rPr>
          <w:rFonts w:ascii="BC Sans" w:hAnsi="BC Sans" w:cstheme="minorBidi"/>
          <w:b/>
          <w:color w:val="auto"/>
          <w:sz w:val="22"/>
          <w:szCs w:val="22"/>
        </w:rPr>
      </w:pPr>
      <w:r w:rsidRPr="001C4771">
        <w:rPr>
          <w:rFonts w:ascii="BC Sans" w:hAnsi="BC Sans" w:cstheme="minorBidi"/>
          <w:b/>
          <w:color w:val="auto"/>
          <w:sz w:val="22"/>
          <w:szCs w:val="22"/>
        </w:rPr>
        <w:t>Admission requirements are different from admission procedures.</w:t>
      </w:r>
    </w:p>
    <w:p w14:paraId="68128140" w14:textId="77777777" w:rsidR="001C4771" w:rsidRPr="001C4771" w:rsidRDefault="001C4771" w:rsidP="001C4771">
      <w:pPr>
        <w:pStyle w:val="Default"/>
        <w:rPr>
          <w:rFonts w:ascii="BC Sans" w:hAnsi="BC Sans" w:cstheme="minorBidi"/>
          <w:b/>
          <w:color w:val="auto"/>
          <w:sz w:val="22"/>
          <w:szCs w:val="22"/>
        </w:rPr>
      </w:pPr>
    </w:p>
    <w:p w14:paraId="28F55AD4" w14:textId="77777777" w:rsidR="001C4771" w:rsidRPr="001C4771" w:rsidRDefault="001C4771" w:rsidP="001C4771">
      <w:pPr>
        <w:rPr>
          <w:rFonts w:ascii="BC Sans" w:hAnsi="BC Sans"/>
        </w:rPr>
      </w:pPr>
      <w:r w:rsidRPr="001C4771">
        <w:rPr>
          <w:rFonts w:ascii="BC Sans" w:hAnsi="BC Sans"/>
        </w:rPr>
        <w:t xml:space="preserve">In general, any requirement on which the decision to admit a student to a program will be based, in whole or in part, is an admission requirement.  If it is part of the admitting </w:t>
      </w:r>
      <w:proofErr w:type="gramStart"/>
      <w:r w:rsidRPr="001C4771">
        <w:rPr>
          <w:rFonts w:ascii="BC Sans" w:hAnsi="BC Sans"/>
        </w:rPr>
        <w:t>process, but</w:t>
      </w:r>
      <w:proofErr w:type="gramEnd"/>
      <w:r w:rsidRPr="001C4771">
        <w:rPr>
          <w:rFonts w:ascii="BC Sans" w:hAnsi="BC Sans"/>
        </w:rPr>
        <w:t xml:space="preserve"> will not influence the decision whether to admit a student, it is an admission procedure.  </w:t>
      </w:r>
    </w:p>
    <w:p w14:paraId="67AA440A" w14:textId="77777777" w:rsidR="001C4771" w:rsidRPr="001C4771" w:rsidRDefault="001C4771" w:rsidP="001C4771">
      <w:pPr>
        <w:rPr>
          <w:rFonts w:ascii="BC Sans" w:hAnsi="BC Sans"/>
        </w:rPr>
      </w:pPr>
      <w:r w:rsidRPr="001C4771">
        <w:rPr>
          <w:rFonts w:ascii="BC Sans" w:hAnsi="BC Sans"/>
        </w:rPr>
        <w:t>Admission procedures might include the following:</w:t>
      </w:r>
    </w:p>
    <w:p w14:paraId="0A012959" w14:textId="77777777" w:rsidR="001C4771" w:rsidRPr="001C4771" w:rsidRDefault="001C4771" w:rsidP="001C4771">
      <w:pPr>
        <w:pStyle w:val="ListParagraph"/>
        <w:numPr>
          <w:ilvl w:val="0"/>
          <w:numId w:val="2"/>
        </w:numPr>
        <w:spacing w:after="200" w:line="276" w:lineRule="auto"/>
        <w:rPr>
          <w:rFonts w:ascii="BC Sans" w:hAnsi="BC Sans"/>
        </w:rPr>
      </w:pPr>
      <w:r w:rsidRPr="001C4771">
        <w:rPr>
          <w:rFonts w:ascii="BC Sans" w:hAnsi="BC Sans"/>
        </w:rPr>
        <w:t>Completion of application form</w:t>
      </w:r>
    </w:p>
    <w:p w14:paraId="699BFC84" w14:textId="77777777" w:rsidR="001C4771" w:rsidRPr="001C4771" w:rsidRDefault="001C4771" w:rsidP="001C4771">
      <w:pPr>
        <w:pStyle w:val="ListParagraph"/>
        <w:numPr>
          <w:ilvl w:val="0"/>
          <w:numId w:val="2"/>
        </w:numPr>
        <w:spacing w:after="200" w:line="276" w:lineRule="auto"/>
        <w:rPr>
          <w:rFonts w:ascii="BC Sans" w:hAnsi="BC Sans"/>
        </w:rPr>
      </w:pPr>
      <w:r w:rsidRPr="001C4771">
        <w:rPr>
          <w:rFonts w:ascii="BC Sans" w:hAnsi="BC Sans"/>
        </w:rPr>
        <w:t>Payment of application fee</w:t>
      </w:r>
    </w:p>
    <w:p w14:paraId="20335535" w14:textId="77777777" w:rsidR="001C4771" w:rsidRPr="001C4771" w:rsidRDefault="001C4771" w:rsidP="001C4771">
      <w:pPr>
        <w:pStyle w:val="ListParagraph"/>
        <w:numPr>
          <w:ilvl w:val="0"/>
          <w:numId w:val="2"/>
        </w:numPr>
        <w:spacing w:after="200" w:line="276" w:lineRule="auto"/>
        <w:rPr>
          <w:rFonts w:ascii="BC Sans" w:hAnsi="BC Sans"/>
        </w:rPr>
      </w:pPr>
      <w:r w:rsidRPr="001C4771">
        <w:rPr>
          <w:rFonts w:ascii="BC Sans" w:hAnsi="BC Sans"/>
        </w:rPr>
        <w:t>Proof of identity</w:t>
      </w:r>
    </w:p>
    <w:p w14:paraId="6C589264" w14:textId="77777777" w:rsidR="001C4771" w:rsidRPr="001C4771" w:rsidRDefault="001C4771" w:rsidP="001C4771">
      <w:pPr>
        <w:pStyle w:val="ListParagraph"/>
        <w:numPr>
          <w:ilvl w:val="0"/>
          <w:numId w:val="2"/>
        </w:numPr>
        <w:spacing w:after="200" w:line="276" w:lineRule="auto"/>
        <w:rPr>
          <w:rFonts w:ascii="BC Sans" w:hAnsi="BC Sans"/>
        </w:rPr>
      </w:pPr>
      <w:r w:rsidRPr="001C4771">
        <w:rPr>
          <w:rFonts w:ascii="BC Sans" w:hAnsi="BC Sans"/>
        </w:rPr>
        <w:t xml:space="preserve">Parental signature for minors </w:t>
      </w:r>
    </w:p>
    <w:p w14:paraId="1CF4F2C0" w14:textId="77777777" w:rsidR="001C4771" w:rsidRPr="001C4771" w:rsidRDefault="001C4771" w:rsidP="001C4771">
      <w:pPr>
        <w:rPr>
          <w:rFonts w:ascii="BC Sans" w:hAnsi="BC Sans"/>
        </w:rPr>
      </w:pPr>
    </w:p>
    <w:p w14:paraId="7C11834B" w14:textId="2791FE16" w:rsidR="001C4771" w:rsidRPr="001C4771" w:rsidRDefault="001C4771" w:rsidP="001C4771">
      <w:pPr>
        <w:rPr>
          <w:rFonts w:ascii="BC Sans" w:hAnsi="BC Sans"/>
        </w:rPr>
      </w:pPr>
      <w:r w:rsidRPr="001C4771">
        <w:rPr>
          <w:rFonts w:ascii="BC Sans" w:hAnsi="BC Sans"/>
        </w:rPr>
        <w:t xml:space="preserve">You may include admission procedures in your program materials (program outline, etc.), but </w:t>
      </w:r>
      <w:r w:rsidR="00D23E1A">
        <w:rPr>
          <w:rFonts w:ascii="BC Sans" w:hAnsi="BC Sans"/>
        </w:rPr>
        <w:t>PTIRU</w:t>
      </w:r>
      <w:r w:rsidRPr="001C4771">
        <w:rPr>
          <w:rFonts w:ascii="BC Sans" w:hAnsi="BC Sans"/>
        </w:rPr>
        <w:t xml:space="preserve"> does not list these with program information.  Some processes are administrative in nature (e.g. completion of forms, payment of fees) or may be legal requirements (parental signature for minors). These are either not subject to regulation or are covered in another context, such as requirements for the student enrollment contract. </w:t>
      </w:r>
    </w:p>
    <w:p w14:paraId="46E6C264" w14:textId="77777777" w:rsidR="001C4771" w:rsidRPr="001C4771" w:rsidRDefault="001C4771" w:rsidP="001C4771">
      <w:pPr>
        <w:rPr>
          <w:rFonts w:ascii="BC Sans" w:hAnsi="BC Sans"/>
          <w:sz w:val="2"/>
          <w:szCs w:val="2"/>
        </w:rPr>
      </w:pPr>
    </w:p>
    <w:p w14:paraId="1DBC50C5" w14:textId="77777777" w:rsidR="001C4771" w:rsidRPr="00C705E5" w:rsidRDefault="001C4771" w:rsidP="001C4771">
      <w:pPr>
        <w:pStyle w:val="Heading3"/>
        <w:numPr>
          <w:ilvl w:val="0"/>
          <w:numId w:val="10"/>
        </w:numPr>
        <w:tabs>
          <w:tab w:val="num" w:pos="360"/>
        </w:tabs>
        <w:ind w:left="0" w:firstLine="0"/>
        <w:rPr>
          <w:rFonts w:ascii="BC Sans" w:hAnsi="BC Sans"/>
          <w:color w:val="1C6194"/>
          <w:sz w:val="24"/>
          <w:szCs w:val="24"/>
        </w:rPr>
      </w:pPr>
      <w:bookmarkStart w:id="46" w:name="_Toc511721018"/>
      <w:bookmarkStart w:id="47" w:name="_Toc535487975"/>
      <w:bookmarkStart w:id="48" w:name="_Toc535488387"/>
      <w:bookmarkStart w:id="49" w:name="_Toc535572067"/>
      <w:bookmarkStart w:id="50" w:name="_Toc536094831"/>
      <w:bookmarkStart w:id="51" w:name="_Toc1136819"/>
      <w:bookmarkStart w:id="52" w:name="_Toc2076074"/>
      <w:bookmarkStart w:id="53" w:name="_Toc5630821"/>
      <w:bookmarkStart w:id="54" w:name="_Toc5972304"/>
      <w:bookmarkStart w:id="55" w:name="_Toc31114289"/>
      <w:bookmarkStart w:id="56" w:name="_Toc41037104"/>
      <w:bookmarkStart w:id="57" w:name="_Toc70427273"/>
      <w:bookmarkStart w:id="58" w:name="_Toc70932365"/>
      <w:bookmarkStart w:id="59" w:name="_Toc88817531"/>
      <w:bookmarkStart w:id="60" w:name="_Toc92894372"/>
      <w:bookmarkStart w:id="61" w:name="_Toc92897174"/>
      <w:bookmarkStart w:id="62" w:name="_Toc104557275"/>
      <w:bookmarkStart w:id="63" w:name="_Toc132105156"/>
      <w:bookmarkStart w:id="64" w:name="_Toc164333574"/>
      <w:bookmarkStart w:id="65" w:name="_Toc171931751"/>
      <w:bookmarkStart w:id="66" w:name="_Toc175139384"/>
      <w:bookmarkStart w:id="67" w:name="_Toc183442184"/>
      <w:r w:rsidRPr="00C705E5">
        <w:rPr>
          <w:rFonts w:ascii="BC Sans" w:hAnsi="BC Sans"/>
          <w:color w:val="1C6194"/>
          <w:sz w:val="24"/>
          <w:szCs w:val="24"/>
        </w:rPr>
        <w:t>What should admission requirements include?</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5C735242" w14:textId="77777777" w:rsidR="001C4771" w:rsidRPr="001C4771" w:rsidRDefault="001C4771" w:rsidP="001C4771">
      <w:pPr>
        <w:rPr>
          <w:rFonts w:ascii="BC Sans" w:hAnsi="BC Sans"/>
        </w:rPr>
      </w:pPr>
    </w:p>
    <w:p w14:paraId="4F278CC3" w14:textId="77777777" w:rsidR="001C4771" w:rsidRDefault="001C4771" w:rsidP="001C4771">
      <w:pPr>
        <w:rPr>
          <w:rFonts w:ascii="BC Sans" w:hAnsi="BC Sans"/>
        </w:rPr>
      </w:pPr>
      <w:r w:rsidRPr="001C4771">
        <w:rPr>
          <w:rFonts w:ascii="BC Sans" w:hAnsi="BC Sans"/>
        </w:rPr>
        <w:t xml:space="preserve">Admission requirements should be clear and specific, and state a minimum standard to be met.   </w:t>
      </w:r>
    </w:p>
    <w:p w14:paraId="715FC9B8" w14:textId="77777777" w:rsidR="001C4771" w:rsidRPr="001C4771" w:rsidRDefault="001C4771" w:rsidP="001C4771">
      <w:pPr>
        <w:rPr>
          <w:rFonts w:ascii="BC Sans" w:hAnsi="BC Sans"/>
        </w:rPr>
      </w:pPr>
    </w:p>
    <w:p w14:paraId="3B4FE610" w14:textId="2F6FB5EB" w:rsidR="001C4771" w:rsidRPr="001C4771" w:rsidRDefault="001C4771" w:rsidP="001C4771">
      <w:pPr>
        <w:pStyle w:val="paragraph"/>
        <w:spacing w:before="0" w:beforeAutospacing="0" w:after="0" w:afterAutospacing="0"/>
        <w:textAlignment w:val="baseline"/>
        <w:rPr>
          <w:rFonts w:ascii="BC Sans" w:hAnsi="BC Sans" w:cs="Segoe UI"/>
          <w:sz w:val="18"/>
          <w:szCs w:val="18"/>
        </w:rPr>
      </w:pPr>
      <w:r w:rsidRPr="001C4771">
        <w:rPr>
          <w:rStyle w:val="normaltextrun"/>
          <w:rFonts w:ascii="BC Sans" w:hAnsi="BC Sans" w:cs="Calibri"/>
          <w:sz w:val="22"/>
          <w:szCs w:val="22"/>
          <w:lang w:val="en-CA"/>
        </w:rPr>
        <w:t xml:space="preserve">To be compliant with </w:t>
      </w:r>
      <w:r w:rsidRPr="001C4771">
        <w:rPr>
          <w:rStyle w:val="normaltextrun"/>
          <w:rFonts w:ascii="BC Sans" w:hAnsi="BC Sans" w:cs="Calibri"/>
          <w:i/>
          <w:iCs/>
          <w:sz w:val="22"/>
          <w:szCs w:val="22"/>
          <w:lang w:val="en-CA"/>
        </w:rPr>
        <w:t xml:space="preserve">Private Training Regulation </w:t>
      </w:r>
      <w:r w:rsidRPr="001C4771">
        <w:rPr>
          <w:rStyle w:val="normaltextrun"/>
          <w:rFonts w:ascii="BC Sans" w:hAnsi="BC Sans" w:cs="Calibri"/>
          <w:sz w:val="22"/>
          <w:szCs w:val="22"/>
          <w:lang w:val="en-CA"/>
        </w:rPr>
        <w:t xml:space="preserve">18(2)(a)(ii) </w:t>
      </w:r>
      <w:r w:rsidRPr="001C4771">
        <w:rPr>
          <w:rStyle w:val="normaltextrun"/>
          <w:rFonts w:ascii="BC Sans" w:hAnsi="BC Sans" w:cs="Calibri"/>
          <w:i/>
          <w:iCs/>
          <w:sz w:val="22"/>
          <w:szCs w:val="22"/>
          <w:lang w:val="en-CA"/>
        </w:rPr>
        <w:t>“admission requirements make it likely students will meet the learning objectives of the program”</w:t>
      </w:r>
      <w:r w:rsidRPr="001C4771">
        <w:rPr>
          <w:rStyle w:val="normaltextrun"/>
          <w:rFonts w:ascii="BC Sans" w:hAnsi="BC Sans" w:cs="Calibri"/>
          <w:sz w:val="22"/>
          <w:szCs w:val="22"/>
          <w:lang w:val="en-CA"/>
        </w:rPr>
        <w:t xml:space="preserve">, </w:t>
      </w:r>
      <w:r w:rsidR="00D23E1A">
        <w:rPr>
          <w:rStyle w:val="normaltextrun"/>
          <w:rFonts w:ascii="BC Sans" w:hAnsi="BC Sans" w:cs="Calibri"/>
          <w:sz w:val="22"/>
          <w:szCs w:val="22"/>
          <w:lang w:val="en-CA"/>
        </w:rPr>
        <w:t>PTIRU</w:t>
      </w:r>
      <w:r w:rsidRPr="001C4771">
        <w:rPr>
          <w:rStyle w:val="normaltextrun"/>
          <w:rFonts w:ascii="BC Sans" w:hAnsi="BC Sans" w:cs="Calibri"/>
          <w:sz w:val="22"/>
          <w:szCs w:val="22"/>
          <w:lang w:val="en-CA"/>
        </w:rPr>
        <w:t xml:space="preserve"> requires that admission requirements for career training programs (Class A and B), in addition to academic or other requirements already in place, must, as of January 1, 2025, include a language proficiency requirement (LPR), regardless of the program’s language(s) of instruction. </w:t>
      </w:r>
      <w:r w:rsidRPr="001C4771">
        <w:rPr>
          <w:rStyle w:val="eop"/>
          <w:rFonts w:ascii="BC Sans" w:hAnsi="BC Sans" w:cs="Calibri"/>
          <w:sz w:val="22"/>
          <w:szCs w:val="22"/>
        </w:rPr>
        <w:t> </w:t>
      </w:r>
    </w:p>
    <w:p w14:paraId="0339C9C2" w14:textId="77777777" w:rsidR="001C4771" w:rsidRPr="001C4771" w:rsidRDefault="001C4771" w:rsidP="001C4771">
      <w:pPr>
        <w:pStyle w:val="paragraph"/>
        <w:spacing w:before="0" w:beforeAutospacing="0" w:after="0" w:afterAutospacing="0"/>
        <w:textAlignment w:val="baseline"/>
        <w:rPr>
          <w:rFonts w:ascii="BC Sans" w:hAnsi="BC Sans" w:cs="Segoe UI"/>
          <w:sz w:val="18"/>
          <w:szCs w:val="18"/>
        </w:rPr>
      </w:pPr>
    </w:p>
    <w:p w14:paraId="5AFDD810" w14:textId="77777777" w:rsidR="001C4771" w:rsidRPr="001C4771" w:rsidRDefault="001C4771" w:rsidP="001C4771">
      <w:pPr>
        <w:pStyle w:val="paragraph"/>
        <w:spacing w:before="0" w:beforeAutospacing="0" w:after="0" w:afterAutospacing="0"/>
        <w:textAlignment w:val="baseline"/>
        <w:rPr>
          <w:rFonts w:ascii="BC Sans" w:hAnsi="BC Sans" w:cs="Segoe UI"/>
          <w:sz w:val="18"/>
          <w:szCs w:val="18"/>
        </w:rPr>
      </w:pPr>
      <w:r w:rsidRPr="001C4771">
        <w:rPr>
          <w:rStyle w:val="normaltextrun"/>
          <w:rFonts w:ascii="BC Sans" w:hAnsi="BC Sans" w:cs="Calibri"/>
          <w:sz w:val="22"/>
          <w:szCs w:val="22"/>
          <w:lang w:val="en-CA"/>
        </w:rPr>
        <w:t>Language requirements should be at a sufficient level for the student to understand and discuss, in speech and in writing, the level and complexity of the educational materials. </w:t>
      </w:r>
      <w:r w:rsidRPr="001C4771">
        <w:rPr>
          <w:rStyle w:val="eop"/>
          <w:rFonts w:ascii="BC Sans" w:hAnsi="BC Sans" w:cs="Calibri"/>
          <w:sz w:val="22"/>
          <w:szCs w:val="22"/>
        </w:rPr>
        <w:t> </w:t>
      </w:r>
    </w:p>
    <w:p w14:paraId="5756CDAF" w14:textId="77777777" w:rsidR="001C4771" w:rsidRPr="001C4771" w:rsidRDefault="001C4771" w:rsidP="001C4771">
      <w:pPr>
        <w:pStyle w:val="paragraph"/>
        <w:spacing w:before="0" w:beforeAutospacing="0" w:after="0" w:afterAutospacing="0"/>
        <w:textAlignment w:val="baseline"/>
        <w:rPr>
          <w:rFonts w:ascii="BC Sans" w:hAnsi="BC Sans" w:cs="Segoe UI"/>
          <w:sz w:val="18"/>
          <w:szCs w:val="18"/>
        </w:rPr>
      </w:pPr>
    </w:p>
    <w:p w14:paraId="381D8452" w14:textId="77777777" w:rsidR="001C4771" w:rsidRPr="001C4771" w:rsidRDefault="001C4771" w:rsidP="001C4771">
      <w:pPr>
        <w:pStyle w:val="paragraph"/>
        <w:spacing w:before="0" w:beforeAutospacing="0" w:after="0" w:afterAutospacing="0"/>
        <w:textAlignment w:val="baseline"/>
        <w:rPr>
          <w:rFonts w:ascii="BC Sans" w:hAnsi="BC Sans" w:cs="Segoe UI"/>
          <w:sz w:val="18"/>
          <w:szCs w:val="18"/>
        </w:rPr>
      </w:pPr>
      <w:r w:rsidRPr="001C4771">
        <w:rPr>
          <w:rStyle w:val="normaltextrun"/>
          <w:rFonts w:ascii="BC Sans" w:hAnsi="BC Sans" w:cs="Calibri"/>
          <w:sz w:val="22"/>
          <w:szCs w:val="22"/>
          <w:lang w:val="en-CA"/>
        </w:rPr>
        <w:t>English language proficiency requirements that include testing options must include tests that are broadly recognized by the sector (e.g., TOEFL, IELTS) and that are conducted by a reputable third party.  Language proficiency tests for programs delivered in a language other than English will be assessed on a case-by-case basis. Institutions will no longer be permitted to use in-house language assessments.  </w:t>
      </w:r>
      <w:r w:rsidRPr="001C4771">
        <w:rPr>
          <w:rStyle w:val="normaltextrun"/>
          <w:rFonts w:ascii="BC Sans" w:hAnsi="BC Sans" w:cs="Calibri"/>
          <w:strike/>
          <w:sz w:val="22"/>
          <w:szCs w:val="22"/>
          <w:lang w:val="en-CA"/>
        </w:rPr>
        <w:t xml:space="preserve"> </w:t>
      </w:r>
    </w:p>
    <w:p w14:paraId="5F6A1E25" w14:textId="77777777" w:rsidR="001C4771" w:rsidRPr="001C4771" w:rsidRDefault="001C4771" w:rsidP="001C4771">
      <w:pPr>
        <w:pStyle w:val="paragraph"/>
        <w:spacing w:before="0" w:beforeAutospacing="0" w:after="0" w:afterAutospacing="0"/>
        <w:textAlignment w:val="baseline"/>
        <w:rPr>
          <w:rFonts w:ascii="BC Sans" w:hAnsi="BC Sans" w:cs="Segoe UI"/>
          <w:sz w:val="18"/>
          <w:szCs w:val="18"/>
        </w:rPr>
      </w:pPr>
    </w:p>
    <w:p w14:paraId="051361EA" w14:textId="77777777" w:rsidR="001C4771" w:rsidRPr="001C4771" w:rsidRDefault="001C4771" w:rsidP="001C4771">
      <w:pPr>
        <w:pStyle w:val="paragraph"/>
        <w:spacing w:before="0" w:beforeAutospacing="0" w:after="0" w:afterAutospacing="0"/>
        <w:textAlignment w:val="baseline"/>
        <w:rPr>
          <w:rStyle w:val="eop"/>
          <w:rFonts w:ascii="BC Sans" w:hAnsi="BC Sans" w:cs="Calibri"/>
          <w:sz w:val="22"/>
          <w:szCs w:val="22"/>
        </w:rPr>
      </w:pPr>
      <w:r w:rsidRPr="001C4771">
        <w:rPr>
          <w:rStyle w:val="normaltextrun"/>
          <w:rFonts w:ascii="BC Sans" w:hAnsi="BC Sans" w:cs="Calibri"/>
          <w:sz w:val="22"/>
          <w:szCs w:val="22"/>
          <w:lang w:val="en-CA"/>
        </w:rPr>
        <w:t>Student records must contain evidence of language proficiency at the level required by the institution’s admission requirements.</w:t>
      </w:r>
      <w:r w:rsidRPr="001C4771">
        <w:rPr>
          <w:rStyle w:val="eop"/>
          <w:rFonts w:ascii="BC Sans" w:hAnsi="BC Sans" w:cs="Calibri"/>
          <w:sz w:val="22"/>
          <w:szCs w:val="22"/>
        </w:rPr>
        <w:t> </w:t>
      </w:r>
    </w:p>
    <w:p w14:paraId="539FF3C5" w14:textId="77777777" w:rsidR="001C4771" w:rsidRPr="001C4771" w:rsidRDefault="001C4771" w:rsidP="001C4771">
      <w:pPr>
        <w:pStyle w:val="paragraph"/>
        <w:spacing w:before="0" w:beforeAutospacing="0" w:after="0" w:afterAutospacing="0"/>
        <w:textAlignment w:val="baseline"/>
        <w:rPr>
          <w:rStyle w:val="eop"/>
          <w:rFonts w:ascii="BC Sans" w:hAnsi="BC Sans" w:cs="Calibri"/>
          <w:color w:val="D13438"/>
          <w:sz w:val="22"/>
          <w:szCs w:val="22"/>
        </w:rPr>
      </w:pPr>
    </w:p>
    <w:tbl>
      <w:tblPr>
        <w:tblStyle w:val="TableGrid"/>
        <w:tblW w:w="0" w:type="auto"/>
        <w:tblLook w:val="04A0" w:firstRow="1" w:lastRow="0" w:firstColumn="1" w:lastColumn="0" w:noHBand="0" w:noVBand="1"/>
      </w:tblPr>
      <w:tblGrid>
        <w:gridCol w:w="9394"/>
      </w:tblGrid>
      <w:tr w:rsidR="001C4771" w:rsidRPr="001C4771" w14:paraId="52BC913E" w14:textId="77777777" w:rsidTr="00A40939">
        <w:trPr>
          <w:trHeight w:val="655"/>
        </w:trPr>
        <w:tc>
          <w:tcPr>
            <w:tcW w:w="9394" w:type="dxa"/>
            <w:shd w:val="clear" w:color="auto" w:fill="B6DDE8" w:themeFill="accent5" w:themeFillTint="66"/>
          </w:tcPr>
          <w:p w14:paraId="3A57BB63" w14:textId="5D5F1635" w:rsidR="001C4771" w:rsidRPr="001C4771" w:rsidRDefault="001C4771" w:rsidP="00A40939">
            <w:pPr>
              <w:pStyle w:val="paragraph"/>
              <w:spacing w:before="0" w:beforeAutospacing="0" w:after="0" w:afterAutospacing="0"/>
              <w:textAlignment w:val="baseline"/>
              <w:rPr>
                <w:rStyle w:val="eop"/>
                <w:rFonts w:ascii="BC Sans" w:hAnsi="BC Sans" w:cs="Calibri"/>
                <w:color w:val="D13438"/>
                <w:sz w:val="22"/>
                <w:szCs w:val="22"/>
              </w:rPr>
            </w:pPr>
            <w:r w:rsidRPr="001C4771">
              <w:rPr>
                <w:rStyle w:val="eop"/>
                <w:rFonts w:ascii="BC Sans" w:hAnsi="BC Sans" w:cs="Calibri"/>
                <w:sz w:val="22"/>
                <w:szCs w:val="22"/>
              </w:rPr>
              <w:t xml:space="preserve">For more information about language proficiency requirements, please refer to the </w:t>
            </w:r>
            <w:r w:rsidR="00D23E1A">
              <w:rPr>
                <w:rStyle w:val="eop"/>
                <w:rFonts w:ascii="BC Sans" w:hAnsi="BC Sans" w:cs="Calibri"/>
                <w:sz w:val="22"/>
                <w:szCs w:val="22"/>
              </w:rPr>
              <w:t>PTIRU</w:t>
            </w:r>
            <w:r w:rsidRPr="001C4771">
              <w:rPr>
                <w:rStyle w:val="eop"/>
                <w:rFonts w:ascii="BC Sans" w:hAnsi="BC Sans" w:cs="Calibri"/>
                <w:sz w:val="22"/>
                <w:szCs w:val="22"/>
              </w:rPr>
              <w:t xml:space="preserve">’s </w:t>
            </w:r>
            <w:r w:rsidRPr="001C4771">
              <w:rPr>
                <w:rStyle w:val="eop"/>
                <w:rFonts w:ascii="BC Sans" w:hAnsi="BC Sans" w:cs="Calibri"/>
                <w:b/>
                <w:bCs/>
                <w:sz w:val="22"/>
                <w:szCs w:val="22"/>
              </w:rPr>
              <w:t>Language Proficiency Requirements Guide</w:t>
            </w:r>
            <w:r w:rsidRPr="001C4771">
              <w:rPr>
                <w:rStyle w:val="eop"/>
                <w:rFonts w:ascii="BC Sans" w:hAnsi="BC Sans" w:cs="Calibri"/>
                <w:sz w:val="22"/>
                <w:szCs w:val="22"/>
              </w:rPr>
              <w:t>.</w:t>
            </w:r>
          </w:p>
        </w:tc>
      </w:tr>
    </w:tbl>
    <w:p w14:paraId="271CCDEB" w14:textId="77777777" w:rsidR="001C4771" w:rsidRPr="001C4771" w:rsidRDefault="001C4771" w:rsidP="001C4771">
      <w:pPr>
        <w:pStyle w:val="paragraph"/>
        <w:spacing w:before="0" w:beforeAutospacing="0" w:after="0" w:afterAutospacing="0"/>
        <w:textAlignment w:val="baseline"/>
        <w:rPr>
          <w:rFonts w:ascii="BC Sans" w:hAnsi="BC Sans" w:cs="Segoe UI"/>
          <w:sz w:val="18"/>
          <w:szCs w:val="18"/>
        </w:rPr>
      </w:pPr>
    </w:p>
    <w:p w14:paraId="17147469" w14:textId="77777777" w:rsidR="001C4771" w:rsidRPr="001C4771" w:rsidRDefault="001C4771" w:rsidP="001C4771">
      <w:pPr>
        <w:rPr>
          <w:rFonts w:ascii="BC Sans" w:hAnsi="BC Sans"/>
        </w:rPr>
      </w:pPr>
    </w:p>
    <w:p w14:paraId="06C290ED" w14:textId="77777777" w:rsidR="001C4771" w:rsidRPr="001C4771" w:rsidRDefault="001C4771" w:rsidP="001C4771">
      <w:pPr>
        <w:rPr>
          <w:rFonts w:ascii="BC Sans" w:hAnsi="BC Sans"/>
        </w:rPr>
      </w:pPr>
      <w:r w:rsidRPr="001C4771">
        <w:rPr>
          <w:rFonts w:ascii="BC Sans" w:hAnsi="BC Sans"/>
        </w:rPr>
        <w:t xml:space="preserve">When developing admission requirements you should consider the following: </w:t>
      </w:r>
    </w:p>
    <w:p w14:paraId="0968FD4A" w14:textId="05328A6C" w:rsidR="00C705E5" w:rsidRDefault="00C705E5" w:rsidP="001C4771">
      <w:pPr>
        <w:pStyle w:val="ListParagraph"/>
        <w:numPr>
          <w:ilvl w:val="0"/>
          <w:numId w:val="11"/>
        </w:numPr>
        <w:spacing w:after="200" w:line="276" w:lineRule="auto"/>
        <w:rPr>
          <w:rFonts w:ascii="BC Sans" w:hAnsi="BC Sans"/>
        </w:rPr>
      </w:pPr>
      <w:r>
        <w:rPr>
          <w:rFonts w:ascii="BC Sans" w:hAnsi="BC Sans"/>
        </w:rPr>
        <w:t>T</w:t>
      </w:r>
      <w:r w:rsidRPr="00C705E5">
        <w:rPr>
          <w:rFonts w:ascii="BC Sans" w:hAnsi="BC Sans"/>
        </w:rPr>
        <w:t xml:space="preserve">he level of proficiency in the language of instruction required </w:t>
      </w:r>
      <w:proofErr w:type="gramStart"/>
      <w:r w:rsidRPr="00C705E5">
        <w:rPr>
          <w:rFonts w:ascii="BC Sans" w:hAnsi="BC Sans"/>
        </w:rPr>
        <w:t>in order for</w:t>
      </w:r>
      <w:proofErr w:type="gramEnd"/>
      <w:r w:rsidRPr="00C705E5">
        <w:rPr>
          <w:rFonts w:ascii="BC Sans" w:hAnsi="BC Sans"/>
        </w:rPr>
        <w:t xml:space="preserve"> the student to be successful</w:t>
      </w:r>
    </w:p>
    <w:p w14:paraId="713E9116" w14:textId="52A119D6" w:rsidR="001C4771" w:rsidRPr="001C4771" w:rsidRDefault="001C4771" w:rsidP="001C4771">
      <w:pPr>
        <w:pStyle w:val="ListParagraph"/>
        <w:numPr>
          <w:ilvl w:val="0"/>
          <w:numId w:val="11"/>
        </w:numPr>
        <w:spacing w:after="200" w:line="276" w:lineRule="auto"/>
        <w:rPr>
          <w:rFonts w:ascii="BC Sans" w:hAnsi="BC Sans"/>
        </w:rPr>
      </w:pPr>
      <w:r w:rsidRPr="001C4771">
        <w:rPr>
          <w:rFonts w:ascii="BC Sans" w:hAnsi="BC Sans"/>
        </w:rPr>
        <w:t xml:space="preserve">Prior education, if required: e.g. Grade 12 or equivalent; </w:t>
      </w:r>
      <w:proofErr w:type="gramStart"/>
      <w:r w:rsidRPr="001C4771">
        <w:rPr>
          <w:rFonts w:ascii="BC Sans" w:hAnsi="BC Sans"/>
        </w:rPr>
        <w:t>Bachelor’s</w:t>
      </w:r>
      <w:proofErr w:type="gramEnd"/>
      <w:r w:rsidRPr="001C4771">
        <w:rPr>
          <w:rFonts w:ascii="BC Sans" w:hAnsi="BC Sans"/>
        </w:rPr>
        <w:t xml:space="preserve"> degree; Grade 10 math with minimum grade of C+.</w:t>
      </w:r>
    </w:p>
    <w:p w14:paraId="0850F3A7" w14:textId="77777777" w:rsidR="001C4771" w:rsidRPr="001C4771" w:rsidRDefault="001C4771" w:rsidP="001C4771">
      <w:pPr>
        <w:pStyle w:val="ListParagraph"/>
        <w:numPr>
          <w:ilvl w:val="0"/>
          <w:numId w:val="11"/>
        </w:numPr>
        <w:spacing w:after="200" w:line="276" w:lineRule="auto"/>
        <w:rPr>
          <w:rFonts w:ascii="BC Sans" w:hAnsi="BC Sans"/>
        </w:rPr>
      </w:pPr>
      <w:r w:rsidRPr="001C4771">
        <w:rPr>
          <w:rFonts w:ascii="BC Sans" w:hAnsi="BC Sans"/>
        </w:rPr>
        <w:t>Prior experience, if applicable: e.g. program-related work or volunteering, with minimum duration and type of documentation required.</w:t>
      </w:r>
    </w:p>
    <w:p w14:paraId="24A00E7C" w14:textId="77777777" w:rsidR="001C4771" w:rsidRPr="001C4771" w:rsidRDefault="001C4771" w:rsidP="001C4771">
      <w:pPr>
        <w:pStyle w:val="ListParagraph"/>
        <w:numPr>
          <w:ilvl w:val="0"/>
          <w:numId w:val="11"/>
        </w:numPr>
        <w:spacing w:after="200" w:line="276" w:lineRule="auto"/>
        <w:rPr>
          <w:rFonts w:ascii="BC Sans" w:hAnsi="BC Sans"/>
        </w:rPr>
      </w:pPr>
      <w:r w:rsidRPr="001C4771">
        <w:rPr>
          <w:rFonts w:ascii="BC Sans" w:hAnsi="BC Sans"/>
        </w:rPr>
        <w:t>Membership: registration, certification, licensure (for example, private pilot’s license, registered counsellor).</w:t>
      </w:r>
    </w:p>
    <w:p w14:paraId="2B586318" w14:textId="77777777" w:rsidR="001C4771" w:rsidRPr="001C4771" w:rsidRDefault="001C4771" w:rsidP="001C4771">
      <w:pPr>
        <w:pStyle w:val="ListParagraph"/>
        <w:numPr>
          <w:ilvl w:val="0"/>
          <w:numId w:val="11"/>
        </w:numPr>
        <w:spacing w:after="200" w:line="276" w:lineRule="auto"/>
        <w:rPr>
          <w:rFonts w:ascii="BC Sans" w:hAnsi="BC Sans"/>
        </w:rPr>
      </w:pPr>
      <w:r w:rsidRPr="001C4771">
        <w:rPr>
          <w:rFonts w:ascii="BC Sans" w:hAnsi="BC Sans"/>
        </w:rPr>
        <w:lastRenderedPageBreak/>
        <w:t>Minimum age. (Having a parent or guardian sign for a minor is a legal requirement. It is not an admission requirement.) “Grade 12 or minimum 19 years of age” is common and meets StudentAid BC requirements.</w:t>
      </w:r>
    </w:p>
    <w:p w14:paraId="78DE6476" w14:textId="48FF61A5" w:rsidR="001C4771" w:rsidRPr="001C4771" w:rsidRDefault="001C4771" w:rsidP="001C4771">
      <w:pPr>
        <w:pStyle w:val="ListParagraph"/>
        <w:numPr>
          <w:ilvl w:val="0"/>
          <w:numId w:val="11"/>
        </w:numPr>
        <w:spacing w:after="200" w:line="276" w:lineRule="auto"/>
        <w:rPr>
          <w:rFonts w:ascii="BC Sans" w:hAnsi="BC Sans"/>
        </w:rPr>
      </w:pPr>
      <w:r w:rsidRPr="001C4771">
        <w:rPr>
          <w:rFonts w:ascii="BC Sans" w:hAnsi="BC Sans"/>
        </w:rPr>
        <w:t xml:space="preserve"> ‘Mature student’ status may be considered as part of a program’s admission requirements </w:t>
      </w:r>
      <w:r w:rsidRPr="001C4771">
        <w:rPr>
          <w:rFonts w:ascii="BC Sans" w:hAnsi="BC Sans"/>
          <w:i/>
          <w:iCs/>
        </w:rPr>
        <w:t>if</w:t>
      </w:r>
      <w:r w:rsidRPr="001C4771">
        <w:rPr>
          <w:rFonts w:ascii="BC Sans" w:hAnsi="BC Sans"/>
        </w:rPr>
        <w:t xml:space="preserve"> it is an alternative to other requirements such as prior education, </w:t>
      </w:r>
      <w:r w:rsidRPr="001C4771">
        <w:rPr>
          <w:rFonts w:ascii="BC Sans" w:hAnsi="BC Sans"/>
          <w:i/>
          <w:iCs/>
        </w:rPr>
        <w:t>and</w:t>
      </w:r>
      <w:r w:rsidRPr="001C4771">
        <w:rPr>
          <w:rFonts w:ascii="BC Sans" w:hAnsi="BC Sans"/>
        </w:rPr>
        <w:t xml:space="preserve"> it has a documentable definition.  </w:t>
      </w:r>
    </w:p>
    <w:p w14:paraId="06C0ED6B" w14:textId="77777777" w:rsidR="001C4771" w:rsidRPr="001C4771" w:rsidRDefault="001C4771" w:rsidP="001C4771">
      <w:pPr>
        <w:pStyle w:val="ListParagraph"/>
        <w:rPr>
          <w:rFonts w:ascii="BC Sans" w:hAnsi="BC Sans"/>
          <w:sz w:val="2"/>
          <w:szCs w:val="2"/>
        </w:rPr>
      </w:pPr>
    </w:p>
    <w:p w14:paraId="3260E0BD" w14:textId="77777777" w:rsidR="001C4771" w:rsidRPr="001C4771" w:rsidRDefault="001C4771" w:rsidP="001C4771">
      <w:pPr>
        <w:pStyle w:val="Heading3"/>
        <w:numPr>
          <w:ilvl w:val="0"/>
          <w:numId w:val="10"/>
        </w:numPr>
        <w:tabs>
          <w:tab w:val="num" w:pos="360"/>
        </w:tabs>
        <w:ind w:left="0" w:firstLine="0"/>
        <w:rPr>
          <w:rFonts w:ascii="BC Sans" w:hAnsi="BC Sans"/>
        </w:rPr>
      </w:pPr>
      <w:bookmarkStart w:id="68" w:name="_Toc511721019"/>
      <w:bookmarkStart w:id="69" w:name="_Toc535487976"/>
      <w:bookmarkStart w:id="70" w:name="_Toc535488388"/>
      <w:bookmarkStart w:id="71" w:name="_Toc535572068"/>
      <w:bookmarkStart w:id="72" w:name="_Toc536094832"/>
      <w:bookmarkStart w:id="73" w:name="_Toc1136820"/>
      <w:bookmarkStart w:id="74" w:name="_Toc2076075"/>
      <w:bookmarkStart w:id="75" w:name="_Toc5630822"/>
      <w:bookmarkStart w:id="76" w:name="_Toc5972305"/>
      <w:bookmarkStart w:id="77" w:name="_Toc31114290"/>
      <w:bookmarkStart w:id="78" w:name="_Toc41037105"/>
      <w:bookmarkStart w:id="79" w:name="_Toc70427274"/>
      <w:bookmarkStart w:id="80" w:name="_Toc70932366"/>
      <w:bookmarkStart w:id="81" w:name="_Toc88817532"/>
      <w:bookmarkStart w:id="82" w:name="_Toc92894373"/>
      <w:bookmarkStart w:id="83" w:name="_Toc92897175"/>
      <w:bookmarkStart w:id="84" w:name="_Toc104557276"/>
      <w:bookmarkStart w:id="85" w:name="_Toc132105157"/>
      <w:bookmarkStart w:id="86" w:name="_Toc164333575"/>
      <w:bookmarkStart w:id="87" w:name="_Toc171931752"/>
      <w:bookmarkStart w:id="88" w:name="_Toc175139385"/>
      <w:bookmarkStart w:id="89" w:name="_Toc183442185"/>
      <w:r w:rsidRPr="00C705E5">
        <w:rPr>
          <w:rFonts w:ascii="BC Sans" w:hAnsi="BC Sans"/>
          <w:color w:val="1C6194"/>
          <w:sz w:val="24"/>
          <w:szCs w:val="24"/>
        </w:rPr>
        <w:t>Setting your program’s admission requirements</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499A7559" w14:textId="77777777" w:rsidR="001C4771" w:rsidRPr="001C4771" w:rsidRDefault="001C4771" w:rsidP="001C4771">
      <w:pPr>
        <w:rPr>
          <w:rFonts w:ascii="BC Sans" w:hAnsi="BC Sans"/>
        </w:rPr>
      </w:pPr>
    </w:p>
    <w:p w14:paraId="4594A422" w14:textId="77777777" w:rsidR="001C4771" w:rsidRPr="001C4771" w:rsidRDefault="001C4771" w:rsidP="001C4771">
      <w:pPr>
        <w:pStyle w:val="ListParagraph"/>
        <w:numPr>
          <w:ilvl w:val="0"/>
          <w:numId w:val="16"/>
        </w:numPr>
        <w:spacing w:after="120"/>
        <w:ind w:left="709"/>
        <w:rPr>
          <w:rFonts w:ascii="BC Sans" w:hAnsi="BC Sans"/>
        </w:rPr>
      </w:pPr>
      <w:r w:rsidRPr="001C4771">
        <w:rPr>
          <w:rFonts w:ascii="BC Sans" w:hAnsi="BC Sans"/>
        </w:rPr>
        <w:t xml:space="preserve">Choose admission criteria and standards that address all skills and/or knowledge students will need to succeed from their first day in this program.  </w:t>
      </w:r>
    </w:p>
    <w:p w14:paraId="72698D28" w14:textId="77777777" w:rsidR="001C4771" w:rsidRPr="001C4771" w:rsidRDefault="001C4771" w:rsidP="001C4771">
      <w:pPr>
        <w:pStyle w:val="ListParagraph"/>
        <w:numPr>
          <w:ilvl w:val="0"/>
          <w:numId w:val="16"/>
        </w:numPr>
        <w:spacing w:after="120"/>
        <w:ind w:left="709"/>
        <w:rPr>
          <w:rFonts w:ascii="BC Sans" w:hAnsi="BC Sans"/>
        </w:rPr>
      </w:pPr>
      <w:r w:rsidRPr="001C4771">
        <w:rPr>
          <w:rFonts w:ascii="BC Sans" w:hAnsi="BC Sans"/>
        </w:rPr>
        <w:t xml:space="preserve">Ensure each requirement you set effectively addresses the criterion it is meant to. For example, to prove a level of language proficiency, choose assessment tests or proof of prior education in the language of instruction. </w:t>
      </w:r>
      <w:r w:rsidRPr="001C4771">
        <w:rPr>
          <w:rFonts w:ascii="BC Sans" w:hAnsi="BC Sans" w:cstheme="minorHAnsi"/>
        </w:rPr>
        <w:t xml:space="preserve"> </w:t>
      </w:r>
      <w:r w:rsidRPr="001C4771">
        <w:rPr>
          <w:rFonts w:ascii="BC Sans" w:hAnsi="BC Sans"/>
        </w:rPr>
        <w:t>Citizenship or residency does not guarantee fluency in a language.</w:t>
      </w:r>
    </w:p>
    <w:p w14:paraId="56592B72" w14:textId="77777777" w:rsidR="001C4771" w:rsidRPr="001C4771" w:rsidRDefault="001C4771" w:rsidP="001C4771">
      <w:pPr>
        <w:pStyle w:val="ListParagraph"/>
        <w:numPr>
          <w:ilvl w:val="0"/>
          <w:numId w:val="16"/>
        </w:numPr>
        <w:spacing w:after="200" w:line="276" w:lineRule="auto"/>
        <w:ind w:left="720"/>
        <w:rPr>
          <w:rFonts w:ascii="BC Sans" w:hAnsi="BC Sans"/>
        </w:rPr>
      </w:pPr>
      <w:r w:rsidRPr="001C4771">
        <w:rPr>
          <w:rFonts w:ascii="BC Sans" w:hAnsi="BC Sans"/>
        </w:rPr>
        <w:t xml:space="preserve">Set clear standards by specifying minimum levels and acceptable scores: for example, IELTS 6.5; English 12 with a minimum grade of C+; 80 hours documented work or volunteer experience; etc.  </w:t>
      </w:r>
    </w:p>
    <w:p w14:paraId="35E48E41" w14:textId="77777777" w:rsidR="001C4771" w:rsidRPr="001C4771" w:rsidRDefault="001C4771" w:rsidP="001C4771">
      <w:pPr>
        <w:pStyle w:val="ListParagraph"/>
        <w:numPr>
          <w:ilvl w:val="0"/>
          <w:numId w:val="16"/>
        </w:numPr>
        <w:spacing w:after="200" w:line="276" w:lineRule="auto"/>
        <w:ind w:left="720"/>
        <w:rPr>
          <w:rFonts w:ascii="BC Sans" w:hAnsi="BC Sans"/>
        </w:rPr>
      </w:pPr>
      <w:r w:rsidRPr="001C4771">
        <w:rPr>
          <w:rFonts w:ascii="BC Sans" w:hAnsi="BC Sans"/>
        </w:rPr>
        <w:t xml:space="preserve">The criteria and standards you set must be documentable, by the student or another organization (e.g. Grade 12 diploma, IELTS results, prior credential or transcript, letter of </w:t>
      </w:r>
    </w:p>
    <w:p w14:paraId="1C32254A" w14:textId="77777777" w:rsidR="001C4771" w:rsidRPr="001C4771" w:rsidRDefault="001C4771" w:rsidP="001C4771">
      <w:pPr>
        <w:pStyle w:val="ListParagraph"/>
        <w:rPr>
          <w:rFonts w:ascii="BC Sans" w:hAnsi="BC Sans"/>
        </w:rPr>
      </w:pPr>
      <w:r w:rsidRPr="001C4771">
        <w:rPr>
          <w:rFonts w:ascii="BC Sans" w:hAnsi="BC Sans"/>
        </w:rPr>
        <w:t xml:space="preserve">reference), or (for requirements other than language proficiency) by means of a test or process designed and administered by your institution. </w:t>
      </w:r>
    </w:p>
    <w:p w14:paraId="4ACD3AE9" w14:textId="749AEFE8" w:rsidR="001C4771" w:rsidRPr="001C4771" w:rsidRDefault="001C4771" w:rsidP="001C4771">
      <w:pPr>
        <w:pStyle w:val="ListParagraph"/>
        <w:numPr>
          <w:ilvl w:val="0"/>
          <w:numId w:val="21"/>
        </w:numPr>
        <w:spacing w:after="200" w:line="276" w:lineRule="auto"/>
        <w:rPr>
          <w:rFonts w:ascii="BC Sans" w:hAnsi="BC Sans"/>
        </w:rPr>
      </w:pPr>
      <w:r w:rsidRPr="001C4771">
        <w:rPr>
          <w:rFonts w:ascii="BC Sans" w:hAnsi="BC Sans"/>
        </w:rPr>
        <w:t xml:space="preserve">If you design a test of your own, for something other than language proficiency, it must effectively assess the applicant’s knowledge of the subject. Be prepared to provide a copy to </w:t>
      </w:r>
      <w:r w:rsidR="00D23E1A">
        <w:rPr>
          <w:rFonts w:ascii="BC Sans" w:hAnsi="BC Sans"/>
        </w:rPr>
        <w:t>PTIRU</w:t>
      </w:r>
      <w:r w:rsidRPr="001C4771">
        <w:rPr>
          <w:rFonts w:ascii="BC Sans" w:hAnsi="BC Sans"/>
        </w:rPr>
        <w:t xml:space="preserve"> if requested.</w:t>
      </w:r>
    </w:p>
    <w:p w14:paraId="3E59CADF" w14:textId="4CEFCBE4" w:rsidR="001C4771" w:rsidRPr="001C4771" w:rsidRDefault="001C4771" w:rsidP="001C4771">
      <w:pPr>
        <w:pStyle w:val="ListParagraph"/>
        <w:numPr>
          <w:ilvl w:val="0"/>
          <w:numId w:val="21"/>
        </w:numPr>
        <w:spacing w:after="200" w:line="276" w:lineRule="auto"/>
        <w:rPr>
          <w:rFonts w:ascii="BC Sans" w:hAnsi="BC Sans"/>
        </w:rPr>
      </w:pPr>
      <w:r w:rsidRPr="001C4771">
        <w:rPr>
          <w:rFonts w:ascii="BC Sans" w:hAnsi="BC Sans" w:cstheme="minorHAnsi"/>
        </w:rPr>
        <w:t xml:space="preserve">Language proficiency requirements for </w:t>
      </w:r>
      <w:r w:rsidR="00C705E5">
        <w:rPr>
          <w:rFonts w:ascii="BC Sans" w:hAnsi="BC Sans" w:cstheme="minorHAnsi"/>
        </w:rPr>
        <w:t>C</w:t>
      </w:r>
      <w:r w:rsidRPr="001C4771">
        <w:rPr>
          <w:rFonts w:ascii="BC Sans" w:hAnsi="BC Sans" w:cstheme="minorHAnsi"/>
        </w:rPr>
        <w:t>lass A and B programs must include language tests that are broadly recognized (e.g., IELTS) and that are conducted by a reputable third party. Institutions will no longer be permitted to use in-house language assessments.</w:t>
      </w:r>
    </w:p>
    <w:p w14:paraId="15C898C4" w14:textId="3DDE7C4D" w:rsidR="001C4771" w:rsidRPr="001C4771" w:rsidRDefault="001C4771" w:rsidP="001C4771">
      <w:pPr>
        <w:pStyle w:val="ListParagraph"/>
        <w:numPr>
          <w:ilvl w:val="0"/>
          <w:numId w:val="16"/>
        </w:numPr>
        <w:spacing w:after="200" w:line="276" w:lineRule="auto"/>
        <w:ind w:left="720"/>
        <w:rPr>
          <w:rFonts w:ascii="BC Sans" w:hAnsi="BC Sans"/>
        </w:rPr>
      </w:pPr>
      <w:r w:rsidRPr="001C4771">
        <w:rPr>
          <w:rFonts w:ascii="BC Sans" w:hAnsi="BC Sans"/>
          <w:b/>
          <w:bCs/>
        </w:rPr>
        <w:t xml:space="preserve">If there are equivalents you will </w:t>
      </w:r>
      <w:r w:rsidR="00C705E5" w:rsidRPr="001C4771">
        <w:rPr>
          <w:rFonts w:ascii="BC Sans" w:hAnsi="BC Sans"/>
          <w:b/>
          <w:bCs/>
        </w:rPr>
        <w:t>accept,</w:t>
      </w:r>
      <w:r w:rsidRPr="001C4771">
        <w:rPr>
          <w:rFonts w:ascii="BC Sans" w:hAnsi="BC Sans"/>
          <w:b/>
          <w:bCs/>
        </w:rPr>
        <w:t xml:space="preserve"> they must be </w:t>
      </w:r>
      <w:proofErr w:type="gramStart"/>
      <w:r w:rsidRPr="001C4771">
        <w:rPr>
          <w:rFonts w:ascii="BC Sans" w:hAnsi="BC Sans"/>
          <w:b/>
          <w:bCs/>
        </w:rPr>
        <w:t>specified</w:t>
      </w:r>
      <w:r w:rsidRPr="001C4771">
        <w:rPr>
          <w:rFonts w:ascii="BC Sans" w:hAnsi="BC Sans"/>
        </w:rPr>
        <w:t xml:space="preserve">, </w:t>
      </w:r>
      <w:r w:rsidRPr="001C4771">
        <w:rPr>
          <w:rFonts w:ascii="BC Sans" w:hAnsi="BC Sans"/>
          <w:b/>
          <w:bCs/>
        </w:rPr>
        <w:t>and</w:t>
      </w:r>
      <w:proofErr w:type="gramEnd"/>
      <w:r w:rsidRPr="001C4771">
        <w:rPr>
          <w:rFonts w:ascii="BC Sans" w:hAnsi="BC Sans"/>
          <w:b/>
          <w:bCs/>
        </w:rPr>
        <w:t xml:space="preserve"> are considered part of the admission requirements</w:t>
      </w:r>
      <w:r w:rsidRPr="001C4771">
        <w:rPr>
          <w:rFonts w:ascii="BC Sans" w:hAnsi="BC Sans"/>
        </w:rPr>
        <w:t xml:space="preserve">. A detailed Language Proficiency Policy is also considered part of your Admission Requirements for each program it applies to. Both must be included in the program outline and posted on your website. </w:t>
      </w:r>
    </w:p>
    <w:p w14:paraId="4B99632E" w14:textId="77777777" w:rsidR="001C4771" w:rsidRPr="001C4771" w:rsidRDefault="001C4771" w:rsidP="001C4771">
      <w:pPr>
        <w:pStyle w:val="ListParagraph"/>
        <w:numPr>
          <w:ilvl w:val="0"/>
          <w:numId w:val="16"/>
        </w:numPr>
        <w:spacing w:after="200" w:line="276" w:lineRule="auto"/>
        <w:ind w:left="720"/>
        <w:rPr>
          <w:rFonts w:ascii="BC Sans" w:hAnsi="BC Sans"/>
        </w:rPr>
      </w:pPr>
      <w:r w:rsidRPr="001C4771">
        <w:rPr>
          <w:rFonts w:ascii="BC Sans" w:hAnsi="BC Sans"/>
        </w:rPr>
        <w:t>A program designed to teach intermediate or advanced skills must have admission requirements that ensure students already have an appropriate level of skills and knowledge in the program area.</w:t>
      </w:r>
    </w:p>
    <w:p w14:paraId="567EBC98" w14:textId="77777777" w:rsidR="001C4771" w:rsidRPr="001C4771" w:rsidRDefault="001C4771" w:rsidP="001C4771">
      <w:pPr>
        <w:pStyle w:val="ListParagraph"/>
        <w:numPr>
          <w:ilvl w:val="0"/>
          <w:numId w:val="16"/>
        </w:numPr>
        <w:spacing w:after="200" w:line="276" w:lineRule="auto"/>
        <w:ind w:left="720"/>
        <w:rPr>
          <w:rFonts w:ascii="BC Sans" w:hAnsi="BC Sans"/>
        </w:rPr>
      </w:pPr>
      <w:r w:rsidRPr="001C4771">
        <w:rPr>
          <w:rFonts w:ascii="BC Sans" w:hAnsi="BC Sans"/>
        </w:rPr>
        <w:t xml:space="preserve">If your program is in a regulated field (e.g. health occupations) the admission requirements may be set by the regulator. It is your responsibility to know if this </w:t>
      </w:r>
      <w:r w:rsidRPr="001C4771">
        <w:rPr>
          <w:rFonts w:ascii="BC Sans" w:hAnsi="BC Sans"/>
        </w:rPr>
        <w:lastRenderedPageBreak/>
        <w:t>applies to a program you are applying for or offering, and if so to ensure you set, maintain and apply the regulator’s minimum admission requirements.</w:t>
      </w:r>
    </w:p>
    <w:p w14:paraId="5715E7BD" w14:textId="77777777" w:rsidR="001C4771" w:rsidRPr="001C4771" w:rsidRDefault="001C4771" w:rsidP="001C4771">
      <w:pPr>
        <w:pStyle w:val="ListParagraph"/>
        <w:rPr>
          <w:rFonts w:ascii="BC Sans" w:hAnsi="BC Sans"/>
          <w:sz w:val="2"/>
          <w:szCs w:val="2"/>
        </w:rPr>
      </w:pPr>
    </w:p>
    <w:p w14:paraId="7E68134D" w14:textId="77777777" w:rsidR="001C4771" w:rsidRPr="00C705E5" w:rsidRDefault="001C4771" w:rsidP="001C4771">
      <w:pPr>
        <w:pStyle w:val="Heading3"/>
        <w:numPr>
          <w:ilvl w:val="0"/>
          <w:numId w:val="10"/>
        </w:numPr>
        <w:tabs>
          <w:tab w:val="num" w:pos="360"/>
        </w:tabs>
        <w:ind w:left="0" w:firstLine="0"/>
        <w:rPr>
          <w:rFonts w:ascii="BC Sans" w:hAnsi="BC Sans"/>
          <w:color w:val="1C6194"/>
          <w:sz w:val="24"/>
          <w:szCs w:val="24"/>
        </w:rPr>
      </w:pPr>
      <w:bookmarkStart w:id="90" w:name="_Toc511721020"/>
      <w:bookmarkStart w:id="91" w:name="_Toc535487977"/>
      <w:bookmarkStart w:id="92" w:name="_Toc535488389"/>
      <w:bookmarkStart w:id="93" w:name="_Toc535572069"/>
      <w:bookmarkStart w:id="94" w:name="_Toc536094833"/>
      <w:bookmarkStart w:id="95" w:name="_Toc1136821"/>
      <w:bookmarkStart w:id="96" w:name="_Toc2076076"/>
      <w:bookmarkStart w:id="97" w:name="_Toc5630823"/>
      <w:bookmarkStart w:id="98" w:name="_Toc5972306"/>
      <w:bookmarkStart w:id="99" w:name="_Toc31114291"/>
      <w:bookmarkStart w:id="100" w:name="_Toc41037106"/>
      <w:bookmarkStart w:id="101" w:name="_Toc70427275"/>
      <w:bookmarkStart w:id="102" w:name="_Toc70932367"/>
      <w:bookmarkStart w:id="103" w:name="_Toc88817533"/>
      <w:bookmarkStart w:id="104" w:name="_Toc92894374"/>
      <w:bookmarkStart w:id="105" w:name="_Toc92897176"/>
      <w:bookmarkStart w:id="106" w:name="_Toc104557277"/>
      <w:bookmarkStart w:id="107" w:name="_Toc132105158"/>
      <w:bookmarkStart w:id="108" w:name="_Toc164333576"/>
      <w:bookmarkStart w:id="109" w:name="_Toc171931753"/>
      <w:bookmarkStart w:id="110" w:name="_Toc175139386"/>
      <w:bookmarkStart w:id="111" w:name="_Toc183442186"/>
      <w:r w:rsidRPr="00C705E5">
        <w:rPr>
          <w:rFonts w:ascii="BC Sans" w:hAnsi="BC Sans"/>
          <w:color w:val="1C6194"/>
          <w:sz w:val="24"/>
          <w:szCs w:val="24"/>
        </w:rPr>
        <w:t>Prior learning recognition</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79B96269" w14:textId="77777777" w:rsidR="001C4771" w:rsidRPr="001C4771" w:rsidRDefault="001C4771" w:rsidP="001C4771">
      <w:pPr>
        <w:pStyle w:val="Default"/>
        <w:rPr>
          <w:rFonts w:ascii="BC Sans" w:hAnsi="BC Sans" w:cstheme="minorBidi"/>
          <w:color w:val="auto"/>
          <w:sz w:val="22"/>
          <w:szCs w:val="22"/>
        </w:rPr>
      </w:pPr>
    </w:p>
    <w:p w14:paraId="580156A5" w14:textId="5051A855" w:rsidR="001C4771" w:rsidRPr="00C705E5" w:rsidRDefault="001C4771" w:rsidP="001C4771">
      <w:pPr>
        <w:pStyle w:val="Default"/>
        <w:rPr>
          <w:rStyle w:val="eop"/>
          <w:rFonts w:ascii="BC Sans" w:hAnsi="BC Sans"/>
          <w:color w:val="auto"/>
          <w:sz w:val="22"/>
          <w:szCs w:val="22"/>
          <w:shd w:val="clear" w:color="auto" w:fill="FFFFFF"/>
        </w:rPr>
      </w:pPr>
      <w:r w:rsidRPr="00C705E5">
        <w:rPr>
          <w:rStyle w:val="normaltextrun"/>
          <w:rFonts w:ascii="BC Sans" w:hAnsi="BC Sans"/>
          <w:color w:val="auto"/>
          <w:sz w:val="22"/>
          <w:szCs w:val="22"/>
          <w:shd w:val="clear" w:color="auto" w:fill="FFFFFF"/>
        </w:rPr>
        <w:t xml:space="preserve">If you design a test for program-related admission criteria such as computer skills, familiarity with the program's subject matter, etc. it must effectively assess the applicant's knowledge of the subject(s) it </w:t>
      </w:r>
      <w:r w:rsidR="00C705E5" w:rsidRPr="00C705E5">
        <w:rPr>
          <w:rStyle w:val="normaltextrun"/>
          <w:rFonts w:ascii="BC Sans" w:hAnsi="BC Sans"/>
          <w:color w:val="auto"/>
          <w:sz w:val="22"/>
          <w:szCs w:val="22"/>
          <w:shd w:val="clear" w:color="auto" w:fill="FFFFFF"/>
        </w:rPr>
        <w:t>covers and</w:t>
      </w:r>
      <w:r w:rsidRPr="00C705E5">
        <w:rPr>
          <w:rStyle w:val="normaltextrun"/>
          <w:rFonts w:ascii="BC Sans" w:hAnsi="BC Sans"/>
          <w:color w:val="auto"/>
          <w:sz w:val="22"/>
          <w:szCs w:val="22"/>
          <w:shd w:val="clear" w:color="auto" w:fill="FFFFFF"/>
        </w:rPr>
        <w:t xml:space="preserve"> must be used and graded consistently and a copy kept in the student's record. Be prepared to provide a copy to </w:t>
      </w:r>
      <w:r w:rsidR="00D23E1A">
        <w:rPr>
          <w:rStyle w:val="normaltextrun"/>
          <w:rFonts w:ascii="BC Sans" w:hAnsi="BC Sans"/>
          <w:color w:val="auto"/>
          <w:sz w:val="22"/>
          <w:szCs w:val="22"/>
          <w:shd w:val="clear" w:color="auto" w:fill="FFFFFF"/>
        </w:rPr>
        <w:t>PTIRU</w:t>
      </w:r>
      <w:r w:rsidRPr="00C705E5">
        <w:rPr>
          <w:rStyle w:val="normaltextrun"/>
          <w:rFonts w:ascii="BC Sans" w:hAnsi="BC Sans"/>
          <w:color w:val="auto"/>
          <w:sz w:val="22"/>
          <w:szCs w:val="22"/>
          <w:shd w:val="clear" w:color="auto" w:fill="FFFFFF"/>
        </w:rPr>
        <w:t xml:space="preserve"> of any such assessments if requested.</w:t>
      </w:r>
      <w:r w:rsidRPr="00C705E5">
        <w:rPr>
          <w:rStyle w:val="eop"/>
          <w:rFonts w:ascii="BC Sans" w:hAnsi="BC Sans"/>
          <w:color w:val="auto"/>
          <w:sz w:val="22"/>
          <w:szCs w:val="22"/>
          <w:shd w:val="clear" w:color="auto" w:fill="FFFFFF"/>
        </w:rPr>
        <w:t> </w:t>
      </w:r>
    </w:p>
    <w:p w14:paraId="4665E590" w14:textId="77777777" w:rsidR="001C4771" w:rsidRPr="001C4771" w:rsidRDefault="001C4771" w:rsidP="001C4771">
      <w:pPr>
        <w:pStyle w:val="Default"/>
        <w:rPr>
          <w:rFonts w:ascii="BC Sans" w:hAnsi="BC Sans"/>
          <w:sz w:val="22"/>
          <w:szCs w:val="22"/>
        </w:rPr>
      </w:pPr>
    </w:p>
    <w:p w14:paraId="4E24952F" w14:textId="77777777" w:rsidR="001C4771" w:rsidRPr="001C4771" w:rsidRDefault="001C4771" w:rsidP="001C4771">
      <w:pPr>
        <w:pStyle w:val="Default"/>
        <w:rPr>
          <w:rFonts w:ascii="BC Sans" w:hAnsi="BC Sans" w:cstheme="minorHAnsi"/>
          <w:sz w:val="22"/>
          <w:szCs w:val="22"/>
          <w:u w:val="single"/>
        </w:rPr>
      </w:pPr>
      <w:r w:rsidRPr="001C4771">
        <w:rPr>
          <w:rFonts w:ascii="BC Sans" w:hAnsi="BC Sans"/>
          <w:sz w:val="22"/>
          <w:szCs w:val="22"/>
        </w:rPr>
        <w:t xml:space="preserve">If you develop a course that a student must successfully complete </w:t>
      </w:r>
      <w:proofErr w:type="gramStart"/>
      <w:r w:rsidRPr="001C4771">
        <w:rPr>
          <w:rFonts w:ascii="BC Sans" w:hAnsi="BC Sans"/>
          <w:sz w:val="22"/>
          <w:szCs w:val="22"/>
        </w:rPr>
        <w:t>in order to</w:t>
      </w:r>
      <w:proofErr w:type="gramEnd"/>
      <w:r w:rsidRPr="001C4771">
        <w:rPr>
          <w:rFonts w:ascii="BC Sans" w:hAnsi="BC Sans"/>
          <w:sz w:val="22"/>
          <w:szCs w:val="22"/>
        </w:rPr>
        <w:t xml:space="preserve"> meet an admission requirement, the course and its evaluation must be sufficient to demonstrate the student has the same level of understanding as someone who completed the course at a high school.  For example, if the admission requirement is Grade 11 biology, your course must be equivalent to a BC public course.  </w:t>
      </w:r>
      <w:r w:rsidRPr="001C4771">
        <w:rPr>
          <w:rFonts w:ascii="BC Sans" w:hAnsi="BC Sans" w:cstheme="minorHAnsi"/>
          <w:color w:val="auto"/>
          <w:sz w:val="22"/>
          <w:szCs w:val="22"/>
        </w:rPr>
        <w:t>L</w:t>
      </w:r>
      <w:r w:rsidRPr="001C4771">
        <w:rPr>
          <w:rFonts w:ascii="BC Sans" w:hAnsi="BC Sans" w:cstheme="minorHAnsi"/>
          <w:sz w:val="22"/>
          <w:szCs w:val="22"/>
        </w:rPr>
        <w:t xml:space="preserve">anguage courses/programs used as part of an LPR for class A and B programs must have an established pathway/articulation agreement allowing direct entry (no further testing required) to a diploma or degree program at a </w:t>
      </w:r>
      <w:r w:rsidRPr="001C4771">
        <w:rPr>
          <w:rFonts w:ascii="BC Sans" w:hAnsi="BC Sans" w:cstheme="minorHAnsi"/>
          <w:sz w:val="22"/>
          <w:szCs w:val="22"/>
          <w:u w:val="single"/>
        </w:rPr>
        <w:t xml:space="preserve">public institution in Canada. </w:t>
      </w:r>
    </w:p>
    <w:p w14:paraId="6C7C1E0A" w14:textId="77777777" w:rsidR="001C4771" w:rsidRPr="001C4771" w:rsidRDefault="001C4771" w:rsidP="001C4771">
      <w:pPr>
        <w:pStyle w:val="Default"/>
        <w:rPr>
          <w:rFonts w:ascii="BC Sans" w:hAnsi="BC Sans" w:cstheme="minorHAnsi"/>
          <w:sz w:val="22"/>
          <w:szCs w:val="22"/>
          <w:u w:val="single"/>
        </w:rPr>
      </w:pPr>
    </w:p>
    <w:p w14:paraId="70994A09" w14:textId="71EAFE5B" w:rsidR="001C4771" w:rsidRPr="001C4771" w:rsidRDefault="001C4771" w:rsidP="001C4771">
      <w:pPr>
        <w:rPr>
          <w:rFonts w:ascii="BC Sans" w:hAnsi="BC Sans"/>
        </w:rPr>
      </w:pPr>
      <w:r w:rsidRPr="001C4771">
        <w:rPr>
          <w:rFonts w:ascii="BC Sans" w:hAnsi="BC Sans"/>
        </w:rPr>
        <w:t xml:space="preserve">If you develop your own courses for equivalencies, you will be asked to submit course outlines to show that these will adequately prepare students for admission to the institution.  </w:t>
      </w:r>
      <w:r w:rsidR="00D23E1A">
        <w:rPr>
          <w:rFonts w:ascii="BC Sans" w:hAnsi="BC Sans"/>
        </w:rPr>
        <w:t>PTIRU</w:t>
      </w:r>
      <w:r w:rsidRPr="001C4771">
        <w:rPr>
          <w:rFonts w:ascii="BC Sans" w:hAnsi="BC Sans"/>
        </w:rPr>
        <w:t xml:space="preserve"> will review the outlines to ensure they accurately show the course content and what the course can be used for. </w:t>
      </w:r>
      <w:r w:rsidRPr="00C705E5">
        <w:rPr>
          <w:rFonts w:ascii="BC Sans" w:hAnsi="BC Sans"/>
        </w:rPr>
        <w:t>The registrar may request an evaluation by a third-party or may appoint an inspector to confirm the level of the course in question.</w:t>
      </w:r>
    </w:p>
    <w:p w14:paraId="43BA2465" w14:textId="77777777" w:rsidR="001C4771" w:rsidRPr="001C4771" w:rsidRDefault="001C4771" w:rsidP="001C4771">
      <w:pPr>
        <w:rPr>
          <w:rFonts w:ascii="BC Sans" w:hAnsi="BC Sans"/>
        </w:rPr>
      </w:pPr>
      <w:r w:rsidRPr="001C4771">
        <w:rPr>
          <w:rFonts w:ascii="BC Sans" w:hAnsi="BC Sans"/>
        </w:rPr>
        <w:t>If you use a prior learning assessment process, it may accept a student's prior education or experience to be equivalent to no more than 50% of the hours of instruction of the program. (For more information and the exceptions to this, see Private Training Regulation s.42.)</w:t>
      </w:r>
    </w:p>
    <w:p w14:paraId="57130A89" w14:textId="77777777" w:rsidR="001C4771" w:rsidRPr="001C4771" w:rsidRDefault="001C4771" w:rsidP="001C4771">
      <w:pPr>
        <w:rPr>
          <w:rFonts w:ascii="BC Sans" w:hAnsi="BC Sans"/>
          <w:sz w:val="2"/>
          <w:szCs w:val="2"/>
        </w:rPr>
      </w:pPr>
    </w:p>
    <w:p w14:paraId="10880D6D" w14:textId="77777777" w:rsidR="001C4771" w:rsidRPr="00C705E5" w:rsidRDefault="001C4771" w:rsidP="001C4771">
      <w:pPr>
        <w:pStyle w:val="Heading3"/>
        <w:numPr>
          <w:ilvl w:val="0"/>
          <w:numId w:val="10"/>
        </w:numPr>
        <w:tabs>
          <w:tab w:val="num" w:pos="360"/>
        </w:tabs>
        <w:ind w:left="0" w:firstLine="0"/>
        <w:rPr>
          <w:rFonts w:ascii="BC Sans" w:hAnsi="BC Sans"/>
          <w:color w:val="1C6194"/>
          <w:sz w:val="24"/>
          <w:szCs w:val="24"/>
        </w:rPr>
      </w:pPr>
      <w:bookmarkStart w:id="112" w:name="_Toc511721021"/>
      <w:bookmarkStart w:id="113" w:name="_Toc535487978"/>
      <w:bookmarkStart w:id="114" w:name="_Toc535488390"/>
      <w:bookmarkStart w:id="115" w:name="_Toc535572070"/>
      <w:bookmarkStart w:id="116" w:name="_Toc536094834"/>
      <w:bookmarkStart w:id="117" w:name="_Toc1136822"/>
      <w:bookmarkStart w:id="118" w:name="_Toc2076077"/>
      <w:bookmarkStart w:id="119" w:name="_Toc5630824"/>
      <w:bookmarkStart w:id="120" w:name="_Toc5972307"/>
      <w:bookmarkStart w:id="121" w:name="_Toc31114292"/>
      <w:bookmarkStart w:id="122" w:name="_Toc41037107"/>
      <w:bookmarkStart w:id="123" w:name="_Toc70427276"/>
      <w:bookmarkStart w:id="124" w:name="_Toc70932368"/>
      <w:bookmarkStart w:id="125" w:name="_Toc88817534"/>
      <w:bookmarkStart w:id="126" w:name="_Toc92894375"/>
      <w:bookmarkStart w:id="127" w:name="_Toc92897177"/>
      <w:bookmarkStart w:id="128" w:name="_Toc104557278"/>
      <w:bookmarkStart w:id="129" w:name="_Toc132105159"/>
      <w:bookmarkStart w:id="130" w:name="_Toc164333577"/>
      <w:bookmarkStart w:id="131" w:name="_Toc171931754"/>
      <w:bookmarkStart w:id="132" w:name="_Toc175139387"/>
      <w:bookmarkStart w:id="133" w:name="_Toc183442187"/>
      <w:r w:rsidRPr="00C705E5">
        <w:rPr>
          <w:rFonts w:ascii="BC Sans" w:hAnsi="BC Sans"/>
          <w:color w:val="1C6194"/>
          <w:sz w:val="24"/>
          <w:szCs w:val="24"/>
        </w:rPr>
        <w:t>Subjective and/or non-quantifiable admission requirements</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4E77D867" w14:textId="77777777" w:rsidR="001C4771" w:rsidRPr="001C4771" w:rsidRDefault="001C4771" w:rsidP="001C4771">
      <w:pPr>
        <w:pStyle w:val="Default"/>
        <w:rPr>
          <w:rFonts w:ascii="BC Sans" w:hAnsi="BC Sans" w:cstheme="minorBidi"/>
          <w:b/>
          <w:color w:val="auto"/>
          <w:sz w:val="22"/>
          <w:szCs w:val="22"/>
        </w:rPr>
      </w:pPr>
    </w:p>
    <w:p w14:paraId="66B5BE08" w14:textId="77777777" w:rsidR="001C4771" w:rsidRPr="001C4771" w:rsidRDefault="001C4771" w:rsidP="001C4771">
      <w:pPr>
        <w:rPr>
          <w:rFonts w:ascii="BC Sans" w:hAnsi="BC Sans"/>
        </w:rPr>
      </w:pPr>
      <w:r w:rsidRPr="001C4771">
        <w:rPr>
          <w:rFonts w:ascii="BC Sans" w:hAnsi="BC Sans"/>
        </w:rPr>
        <w:t xml:space="preserve">These include pre-existing skills, aptitude, maturity, etc.  If they are included in admission requirements, these are usually assessed by means of an interview, assessment, portfolio, audition and/or essay.  </w:t>
      </w:r>
    </w:p>
    <w:p w14:paraId="65483835" w14:textId="77777777" w:rsidR="001C4771" w:rsidRPr="001C4771" w:rsidRDefault="001C4771" w:rsidP="001C4771">
      <w:pPr>
        <w:pStyle w:val="Default"/>
        <w:rPr>
          <w:rFonts w:ascii="BC Sans" w:hAnsi="BC Sans" w:cstheme="minorBidi"/>
          <w:color w:val="auto"/>
          <w:sz w:val="22"/>
          <w:szCs w:val="22"/>
        </w:rPr>
      </w:pPr>
      <w:r w:rsidRPr="001C4771">
        <w:rPr>
          <w:rFonts w:ascii="BC Sans" w:hAnsi="BC Sans" w:cstheme="minorBidi"/>
          <w:color w:val="auto"/>
          <w:sz w:val="22"/>
          <w:szCs w:val="22"/>
        </w:rPr>
        <w:t>Examples:</w:t>
      </w:r>
    </w:p>
    <w:p w14:paraId="1EA13A66" w14:textId="77777777" w:rsidR="001C4771" w:rsidRPr="001C4771" w:rsidRDefault="001C4771" w:rsidP="001C4771">
      <w:pPr>
        <w:pStyle w:val="ListParagraph"/>
        <w:numPr>
          <w:ilvl w:val="0"/>
          <w:numId w:val="8"/>
        </w:numPr>
        <w:rPr>
          <w:rFonts w:ascii="BC Sans" w:hAnsi="BC Sans"/>
        </w:rPr>
      </w:pPr>
      <w:r w:rsidRPr="001C4771">
        <w:rPr>
          <w:rFonts w:ascii="BC Sans" w:hAnsi="BC Sans"/>
        </w:rPr>
        <w:t xml:space="preserve">Interview: is it meant to determine aptitude, maturity, oral language proficiency, or otherwise help establish whether candidates are prepared to succeed?  </w:t>
      </w:r>
      <w:r w:rsidRPr="001C4771">
        <w:rPr>
          <w:rFonts w:ascii="BC Sans" w:hAnsi="BC Sans"/>
          <w:i/>
        </w:rPr>
        <w:t>If so, it is an admission requirement</w:t>
      </w:r>
      <w:r w:rsidRPr="001C4771">
        <w:rPr>
          <w:rFonts w:ascii="BC Sans" w:hAnsi="BC Sans"/>
        </w:rPr>
        <w:t xml:space="preserve">. </w:t>
      </w:r>
    </w:p>
    <w:p w14:paraId="2A4A192C" w14:textId="77777777" w:rsidR="001C4771" w:rsidRPr="001C4771" w:rsidRDefault="001C4771" w:rsidP="001C4771">
      <w:pPr>
        <w:pStyle w:val="Default"/>
        <w:numPr>
          <w:ilvl w:val="1"/>
          <w:numId w:val="8"/>
        </w:numPr>
        <w:rPr>
          <w:rFonts w:ascii="BC Sans" w:hAnsi="BC Sans" w:cstheme="minorBidi"/>
          <w:color w:val="auto"/>
          <w:sz w:val="22"/>
          <w:szCs w:val="22"/>
        </w:rPr>
      </w:pPr>
      <w:r w:rsidRPr="001C4771">
        <w:rPr>
          <w:rFonts w:ascii="BC Sans" w:hAnsi="BC Sans" w:cstheme="minorBidi"/>
          <w:color w:val="auto"/>
          <w:sz w:val="22"/>
          <w:szCs w:val="22"/>
        </w:rPr>
        <w:t xml:space="preserve">However, if an interview is just a chance to get acquainted and find out how the applicant heard about the program, it is an admission </w:t>
      </w:r>
      <w:r w:rsidRPr="001C4771">
        <w:rPr>
          <w:rFonts w:ascii="BC Sans" w:hAnsi="BC Sans" w:cstheme="minorBidi"/>
          <w:i/>
          <w:color w:val="auto"/>
          <w:sz w:val="22"/>
          <w:szCs w:val="22"/>
        </w:rPr>
        <w:t>procedure</w:t>
      </w:r>
      <w:r w:rsidRPr="001C4771">
        <w:rPr>
          <w:rFonts w:ascii="BC Sans" w:hAnsi="BC Sans" w:cstheme="minorBidi"/>
          <w:color w:val="auto"/>
          <w:sz w:val="22"/>
          <w:szCs w:val="22"/>
        </w:rPr>
        <w:t>, not an admission requirement, even if all applicants must do it.  See Section 2 above.</w:t>
      </w:r>
      <w:r w:rsidRPr="001C4771">
        <w:rPr>
          <w:rFonts w:ascii="BC Sans" w:hAnsi="BC Sans" w:cstheme="minorBidi"/>
          <w:color w:val="auto"/>
          <w:sz w:val="22"/>
          <w:szCs w:val="22"/>
        </w:rPr>
        <w:br/>
      </w:r>
    </w:p>
    <w:p w14:paraId="77B476B6" w14:textId="77777777" w:rsidR="001C4771" w:rsidRPr="001C4771" w:rsidRDefault="001C4771" w:rsidP="001C4771">
      <w:pPr>
        <w:pStyle w:val="ListParagraph"/>
        <w:numPr>
          <w:ilvl w:val="0"/>
          <w:numId w:val="8"/>
        </w:numPr>
        <w:rPr>
          <w:rFonts w:ascii="BC Sans" w:hAnsi="BC Sans"/>
        </w:rPr>
      </w:pPr>
      <w:r w:rsidRPr="001C4771">
        <w:rPr>
          <w:rFonts w:ascii="BC Sans" w:hAnsi="BC Sans"/>
        </w:rPr>
        <w:lastRenderedPageBreak/>
        <w:t xml:space="preserve">Portfolio: does the portfolio’s content help you make an admission decision?  </w:t>
      </w:r>
      <w:r w:rsidRPr="001C4771">
        <w:rPr>
          <w:rFonts w:ascii="BC Sans" w:hAnsi="BC Sans"/>
          <w:i/>
        </w:rPr>
        <w:t>If so, it is an admission requirement</w:t>
      </w:r>
      <w:r w:rsidRPr="001C4771">
        <w:rPr>
          <w:rFonts w:ascii="BC Sans" w:hAnsi="BC Sans"/>
        </w:rPr>
        <w:t xml:space="preserve">, and there must be documentation of criteria for assessing the work and what standards must be met.  </w:t>
      </w:r>
    </w:p>
    <w:p w14:paraId="613B1A21" w14:textId="77777777" w:rsidR="001C4771" w:rsidRPr="001C4771" w:rsidRDefault="001C4771" w:rsidP="001C4771">
      <w:pPr>
        <w:pStyle w:val="Default"/>
        <w:numPr>
          <w:ilvl w:val="1"/>
          <w:numId w:val="8"/>
        </w:numPr>
        <w:rPr>
          <w:rFonts w:ascii="BC Sans" w:hAnsi="BC Sans" w:cstheme="minorBidi"/>
          <w:color w:val="auto"/>
          <w:sz w:val="22"/>
          <w:szCs w:val="22"/>
        </w:rPr>
      </w:pPr>
      <w:r w:rsidRPr="001C4771">
        <w:rPr>
          <w:rFonts w:ascii="BC Sans" w:hAnsi="BC Sans" w:cstheme="minorBidi"/>
          <w:color w:val="auto"/>
          <w:sz w:val="22"/>
          <w:szCs w:val="22"/>
        </w:rPr>
        <w:t xml:space="preserve">If the portfolio is meant only to give the instructor an idea of the student’s work to date, media used, etc., it is a </w:t>
      </w:r>
      <w:r w:rsidRPr="001C4771">
        <w:rPr>
          <w:rFonts w:ascii="BC Sans" w:hAnsi="BC Sans" w:cstheme="minorBidi"/>
          <w:i/>
          <w:color w:val="auto"/>
          <w:sz w:val="22"/>
          <w:szCs w:val="22"/>
        </w:rPr>
        <w:t>procedure</w:t>
      </w:r>
      <w:r w:rsidRPr="001C4771">
        <w:rPr>
          <w:rFonts w:ascii="BC Sans" w:hAnsi="BC Sans" w:cstheme="minorBidi"/>
          <w:color w:val="auto"/>
          <w:sz w:val="22"/>
          <w:szCs w:val="22"/>
        </w:rPr>
        <w:t>.  See Section 2 above.</w:t>
      </w:r>
    </w:p>
    <w:p w14:paraId="33664120" w14:textId="77777777" w:rsidR="001C4771" w:rsidRPr="001C4771" w:rsidRDefault="001C4771" w:rsidP="001C4771">
      <w:pPr>
        <w:pStyle w:val="Default"/>
        <w:ind w:left="1080"/>
        <w:rPr>
          <w:rFonts w:ascii="BC Sans" w:hAnsi="BC Sans" w:cstheme="minorBidi"/>
          <w:color w:val="auto"/>
          <w:sz w:val="22"/>
          <w:szCs w:val="22"/>
        </w:rPr>
      </w:pPr>
    </w:p>
    <w:p w14:paraId="74DD39FF" w14:textId="77777777" w:rsidR="001C4771" w:rsidRPr="001C4771" w:rsidRDefault="001C4771" w:rsidP="001C4771">
      <w:pPr>
        <w:pStyle w:val="ListParagraph"/>
        <w:numPr>
          <w:ilvl w:val="0"/>
          <w:numId w:val="8"/>
        </w:numPr>
        <w:rPr>
          <w:rFonts w:ascii="BC Sans" w:hAnsi="BC Sans"/>
        </w:rPr>
      </w:pPr>
      <w:r w:rsidRPr="001C4771">
        <w:rPr>
          <w:rFonts w:ascii="BC Sans" w:hAnsi="BC Sans"/>
        </w:rPr>
        <w:t xml:space="preserve">Student statement:  A statement by which the student represents to the institution that they meet admission requirements, such as skills difficult to test or document (e.g. for backcountry guiding programs), is an admission </w:t>
      </w:r>
      <w:r w:rsidRPr="001C4771">
        <w:rPr>
          <w:rFonts w:ascii="BC Sans" w:hAnsi="BC Sans"/>
          <w:i/>
        </w:rPr>
        <w:t>requirement</w:t>
      </w:r>
      <w:r w:rsidRPr="001C4771">
        <w:rPr>
          <w:rFonts w:ascii="BC Sans" w:hAnsi="BC Sans"/>
        </w:rPr>
        <w:t xml:space="preserve">. </w:t>
      </w:r>
    </w:p>
    <w:p w14:paraId="6606CF84" w14:textId="77777777" w:rsidR="001C4771" w:rsidRPr="001C4771" w:rsidRDefault="001C4771" w:rsidP="001C4771">
      <w:pPr>
        <w:pStyle w:val="Default"/>
        <w:numPr>
          <w:ilvl w:val="1"/>
          <w:numId w:val="8"/>
        </w:numPr>
        <w:rPr>
          <w:rFonts w:ascii="BC Sans" w:hAnsi="BC Sans" w:cstheme="minorBidi"/>
          <w:color w:val="auto"/>
          <w:sz w:val="22"/>
          <w:szCs w:val="22"/>
        </w:rPr>
      </w:pPr>
      <w:r w:rsidRPr="001C4771">
        <w:rPr>
          <w:rFonts w:ascii="BC Sans" w:hAnsi="BC Sans" w:cstheme="minorBidi"/>
          <w:color w:val="auto"/>
          <w:sz w:val="22"/>
          <w:szCs w:val="22"/>
        </w:rPr>
        <w:t xml:space="preserve">If a student may be admitted based on his or her own statement of background and preparedness it is very important that the questions asked and criteria for assessing responses be effective and rigorous, for protection of both the student and the institution.  </w:t>
      </w:r>
    </w:p>
    <w:p w14:paraId="2E53D9BD" w14:textId="01834F29" w:rsidR="001C4771" w:rsidRPr="001C4771" w:rsidRDefault="001C4771" w:rsidP="001C4771">
      <w:pPr>
        <w:pStyle w:val="Default"/>
        <w:ind w:left="360"/>
        <w:rPr>
          <w:rFonts w:ascii="BC Sans" w:hAnsi="BC Sans" w:cstheme="minorBidi"/>
          <w:color w:val="auto"/>
          <w:sz w:val="22"/>
          <w:szCs w:val="22"/>
        </w:rPr>
      </w:pPr>
    </w:p>
    <w:p w14:paraId="61D4F8E1" w14:textId="77777777" w:rsidR="001C4771" w:rsidRPr="001C4771" w:rsidRDefault="001C4771" w:rsidP="001C4771">
      <w:pPr>
        <w:rPr>
          <w:rFonts w:ascii="BC Sans" w:hAnsi="BC Sans"/>
        </w:rPr>
      </w:pPr>
      <w:r w:rsidRPr="001C4771">
        <w:rPr>
          <w:rFonts w:ascii="BC Sans" w:hAnsi="BC Sans"/>
          <w:b/>
        </w:rPr>
        <w:t xml:space="preserve">Note: </w:t>
      </w:r>
      <w:r w:rsidRPr="001C4771">
        <w:rPr>
          <w:rFonts w:ascii="BC Sans" w:hAnsi="BC Sans"/>
        </w:rPr>
        <w:t>for any of these, the rationale for making admission decisions need not be explained in the admission requirements, but it must be articulated in the tools used for assessing the interview, portfolio, audition, etc., and documented in the student record</w:t>
      </w:r>
    </w:p>
    <w:p w14:paraId="425CCC0B" w14:textId="77777777" w:rsidR="001C4771" w:rsidRPr="001C4771" w:rsidRDefault="001C4771" w:rsidP="001C4771">
      <w:pPr>
        <w:rPr>
          <w:rFonts w:ascii="BC Sans" w:hAnsi="BC Sans"/>
          <w:sz w:val="2"/>
          <w:szCs w:val="2"/>
        </w:rPr>
      </w:pPr>
    </w:p>
    <w:p w14:paraId="7D0CA8F2" w14:textId="77777777" w:rsidR="001C4771" w:rsidRPr="00C705E5" w:rsidRDefault="001C4771" w:rsidP="001C4771">
      <w:pPr>
        <w:pStyle w:val="Heading3"/>
        <w:numPr>
          <w:ilvl w:val="0"/>
          <w:numId w:val="10"/>
        </w:numPr>
        <w:tabs>
          <w:tab w:val="num" w:pos="360"/>
        </w:tabs>
        <w:ind w:left="0" w:firstLine="0"/>
        <w:rPr>
          <w:rFonts w:ascii="BC Sans" w:hAnsi="BC Sans"/>
          <w:color w:val="1C6194"/>
          <w:sz w:val="24"/>
          <w:szCs w:val="24"/>
        </w:rPr>
      </w:pPr>
      <w:bookmarkStart w:id="134" w:name="_Toc511721022"/>
      <w:bookmarkStart w:id="135" w:name="_Toc535487979"/>
      <w:bookmarkStart w:id="136" w:name="_Toc535488391"/>
      <w:bookmarkStart w:id="137" w:name="_Toc535572071"/>
      <w:bookmarkStart w:id="138" w:name="_Toc536094835"/>
      <w:bookmarkStart w:id="139" w:name="_Toc1136823"/>
      <w:bookmarkStart w:id="140" w:name="_Toc2076078"/>
      <w:bookmarkStart w:id="141" w:name="_Toc5630825"/>
      <w:bookmarkStart w:id="142" w:name="_Toc5972308"/>
      <w:bookmarkStart w:id="143" w:name="_Toc31114293"/>
      <w:bookmarkStart w:id="144" w:name="_Toc41037108"/>
      <w:bookmarkStart w:id="145" w:name="_Toc70427277"/>
      <w:bookmarkStart w:id="146" w:name="_Toc70932369"/>
      <w:bookmarkStart w:id="147" w:name="_Toc88817535"/>
      <w:bookmarkStart w:id="148" w:name="_Toc92894376"/>
      <w:bookmarkStart w:id="149" w:name="_Toc92897178"/>
      <w:bookmarkStart w:id="150" w:name="_Toc104557279"/>
      <w:bookmarkStart w:id="151" w:name="_Toc132105160"/>
      <w:bookmarkStart w:id="152" w:name="_Toc164333578"/>
      <w:bookmarkStart w:id="153" w:name="_Toc171931755"/>
      <w:bookmarkStart w:id="154" w:name="_Toc175139388"/>
      <w:bookmarkStart w:id="155" w:name="_Toc183442188"/>
      <w:r w:rsidRPr="00C705E5">
        <w:rPr>
          <w:rFonts w:ascii="BC Sans" w:hAnsi="BC Sans"/>
          <w:color w:val="1C6194"/>
          <w:sz w:val="24"/>
          <w:szCs w:val="24"/>
        </w:rPr>
        <w:t>Other requirements to participate in work experience or employment</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C705E5">
        <w:rPr>
          <w:rFonts w:ascii="BC Sans" w:hAnsi="BC Sans"/>
          <w:color w:val="1C6194"/>
          <w:sz w:val="24"/>
          <w:szCs w:val="24"/>
        </w:rPr>
        <w:t xml:space="preserve"> </w:t>
      </w:r>
    </w:p>
    <w:p w14:paraId="69BA3BC8" w14:textId="77777777" w:rsidR="001C4771" w:rsidRPr="001C4771" w:rsidRDefault="001C4771" w:rsidP="001C4771">
      <w:pPr>
        <w:pStyle w:val="Default"/>
        <w:rPr>
          <w:rFonts w:ascii="BC Sans" w:hAnsi="BC Sans" w:cstheme="minorBidi"/>
          <w:color w:val="auto"/>
          <w:sz w:val="22"/>
          <w:szCs w:val="22"/>
        </w:rPr>
      </w:pPr>
    </w:p>
    <w:p w14:paraId="289448D7" w14:textId="77777777" w:rsidR="001C4771" w:rsidRDefault="001C4771" w:rsidP="001C4771">
      <w:pPr>
        <w:rPr>
          <w:rFonts w:ascii="BC Sans" w:hAnsi="BC Sans"/>
        </w:rPr>
      </w:pPr>
      <w:r w:rsidRPr="001C4771">
        <w:rPr>
          <w:rFonts w:ascii="BC Sans" w:hAnsi="BC Sans"/>
        </w:rPr>
        <w:t xml:space="preserve">Some items often listed in admission requirements may not need to be met before admission into the </w:t>
      </w:r>
      <w:proofErr w:type="gramStart"/>
      <w:r w:rsidRPr="001C4771">
        <w:rPr>
          <w:rFonts w:ascii="BC Sans" w:hAnsi="BC Sans"/>
        </w:rPr>
        <w:t>program, but</w:t>
      </w:r>
      <w:proofErr w:type="gramEnd"/>
      <w:r w:rsidRPr="001C4771">
        <w:rPr>
          <w:rFonts w:ascii="BC Sans" w:hAnsi="BC Sans"/>
        </w:rPr>
        <w:t xml:space="preserve"> are required to complete the program.  These usually relate to eligibility for work experience (WE) placement and/or employment in the field, and include things like a negative TB test, current immunizations, and satisfactory criminal record check.  </w:t>
      </w:r>
      <w:proofErr w:type="gramStart"/>
      <w:r w:rsidRPr="001C4771">
        <w:rPr>
          <w:rFonts w:ascii="BC Sans" w:hAnsi="BC Sans"/>
        </w:rPr>
        <w:t>Usually</w:t>
      </w:r>
      <w:proofErr w:type="gramEnd"/>
      <w:r w:rsidRPr="001C4771">
        <w:rPr>
          <w:rFonts w:ascii="BC Sans" w:hAnsi="BC Sans"/>
        </w:rPr>
        <w:t xml:space="preserve"> WE hosts will require these to have taken place recently (within six months of start of the placement or employment is common), so having students meet these requirements before the start of a long program may not make sense.  </w:t>
      </w:r>
    </w:p>
    <w:p w14:paraId="581F79C4" w14:textId="77777777" w:rsidR="00C705E5" w:rsidRPr="001C4771" w:rsidRDefault="00C705E5" w:rsidP="001C4771">
      <w:pPr>
        <w:rPr>
          <w:rFonts w:ascii="BC Sans" w:hAnsi="BC Sans"/>
        </w:rPr>
      </w:pPr>
    </w:p>
    <w:p w14:paraId="5BBB2A22" w14:textId="77777777" w:rsidR="001C4771" w:rsidRDefault="001C4771" w:rsidP="001C4771">
      <w:pPr>
        <w:rPr>
          <w:rFonts w:ascii="BC Sans" w:hAnsi="BC Sans"/>
        </w:rPr>
      </w:pPr>
      <w:r w:rsidRPr="001C4771">
        <w:rPr>
          <w:rFonts w:ascii="BC Sans" w:hAnsi="BC Sans"/>
        </w:rPr>
        <w:t xml:space="preserve">Requirements to attend a WE (including specifics such as type of criminal record check) must be included in the student enrollment contract and should be included in the program outline to ensure students understand their </w:t>
      </w:r>
      <w:proofErr w:type="gramStart"/>
      <w:r w:rsidRPr="001C4771">
        <w:rPr>
          <w:rFonts w:ascii="BC Sans" w:hAnsi="BC Sans"/>
        </w:rPr>
        <w:t>importance, and</w:t>
      </w:r>
      <w:proofErr w:type="gramEnd"/>
      <w:r w:rsidRPr="001C4771">
        <w:rPr>
          <w:rFonts w:ascii="BC Sans" w:hAnsi="BC Sans"/>
        </w:rPr>
        <w:t xml:space="preserve"> help them make an informed choice about whether this program is right for them.</w:t>
      </w:r>
    </w:p>
    <w:p w14:paraId="4CAC6D00" w14:textId="77777777" w:rsidR="00C705E5" w:rsidRPr="001C4771" w:rsidRDefault="00C705E5" w:rsidP="001C4771">
      <w:pPr>
        <w:rPr>
          <w:rFonts w:ascii="BC Sans" w:hAnsi="BC Sans"/>
        </w:rPr>
      </w:pPr>
    </w:p>
    <w:p w14:paraId="364C45E0" w14:textId="585C8854" w:rsidR="001C4771" w:rsidRPr="001C4771" w:rsidRDefault="001C4771" w:rsidP="001C4771">
      <w:pPr>
        <w:pStyle w:val="Default"/>
        <w:rPr>
          <w:rFonts w:ascii="BC Sans" w:hAnsi="BC Sans" w:cstheme="minorBidi"/>
          <w:color w:val="auto"/>
          <w:sz w:val="22"/>
          <w:szCs w:val="22"/>
        </w:rPr>
      </w:pPr>
      <w:r w:rsidRPr="001C4771">
        <w:rPr>
          <w:rFonts w:ascii="BC Sans" w:hAnsi="BC Sans" w:cstheme="minorBidi"/>
          <w:color w:val="auto"/>
          <w:sz w:val="22"/>
          <w:szCs w:val="22"/>
        </w:rPr>
        <w:t xml:space="preserve">These requirements should often not be included in the admission requirements for the program: listing them separately in the program outline ensures students are aware of them but allows a more appropriate time frame for students to complete them. It also allows them to be changed without an application to </w:t>
      </w:r>
      <w:r w:rsidR="00D23E1A">
        <w:rPr>
          <w:rFonts w:ascii="BC Sans" w:hAnsi="BC Sans" w:cstheme="minorBidi"/>
          <w:color w:val="auto"/>
          <w:sz w:val="22"/>
          <w:szCs w:val="22"/>
        </w:rPr>
        <w:t>PTIRU</w:t>
      </w:r>
      <w:r w:rsidRPr="001C4771">
        <w:rPr>
          <w:rFonts w:ascii="BC Sans" w:hAnsi="BC Sans" w:cstheme="minorBidi"/>
          <w:color w:val="auto"/>
          <w:sz w:val="22"/>
          <w:szCs w:val="22"/>
        </w:rPr>
        <w:t xml:space="preserve"> if circumstances require it.</w:t>
      </w:r>
    </w:p>
    <w:p w14:paraId="76611A10" w14:textId="77777777" w:rsidR="00C705E5" w:rsidRDefault="00C705E5" w:rsidP="001C4771">
      <w:pPr>
        <w:rPr>
          <w:rFonts w:ascii="BC Sans" w:hAnsi="BC Sans"/>
        </w:rPr>
      </w:pPr>
    </w:p>
    <w:p w14:paraId="27216EF4" w14:textId="4A8F4BF0" w:rsidR="001C4771" w:rsidRPr="001C4771" w:rsidRDefault="001C4771" w:rsidP="001C4771">
      <w:pPr>
        <w:rPr>
          <w:rFonts w:ascii="BC Sans" w:hAnsi="BC Sans"/>
        </w:rPr>
      </w:pPr>
      <w:r w:rsidRPr="001C4771">
        <w:rPr>
          <w:rFonts w:ascii="BC Sans" w:hAnsi="BC Sans"/>
        </w:rPr>
        <w:t xml:space="preserve">For programs leading to an occupation regulated by a regulator, the requirements of the regulator for employment in the career occupation must also be included in the student enrolment contract.  </w:t>
      </w:r>
    </w:p>
    <w:p w14:paraId="48AA528B" w14:textId="77777777" w:rsidR="001C4771" w:rsidRPr="00C705E5" w:rsidRDefault="001C4771" w:rsidP="001C4771">
      <w:pPr>
        <w:pStyle w:val="Heading3"/>
        <w:numPr>
          <w:ilvl w:val="0"/>
          <w:numId w:val="10"/>
        </w:numPr>
        <w:tabs>
          <w:tab w:val="num" w:pos="360"/>
        </w:tabs>
        <w:ind w:left="0" w:firstLine="0"/>
        <w:rPr>
          <w:rFonts w:ascii="BC Sans" w:hAnsi="BC Sans"/>
          <w:sz w:val="24"/>
          <w:szCs w:val="24"/>
        </w:rPr>
      </w:pPr>
      <w:bookmarkStart w:id="156" w:name="_Toc88817536"/>
      <w:bookmarkStart w:id="157" w:name="_Toc92894377"/>
      <w:bookmarkStart w:id="158" w:name="_Toc92897179"/>
      <w:bookmarkStart w:id="159" w:name="_Toc104557280"/>
      <w:bookmarkStart w:id="160" w:name="_Toc132105161"/>
      <w:bookmarkStart w:id="161" w:name="_Toc164333579"/>
      <w:bookmarkStart w:id="162" w:name="_Toc171931756"/>
      <w:bookmarkStart w:id="163" w:name="_Toc175139389"/>
      <w:bookmarkStart w:id="164" w:name="_Toc183442189"/>
      <w:r w:rsidRPr="00C705E5">
        <w:rPr>
          <w:rFonts w:ascii="BC Sans" w:hAnsi="BC Sans"/>
          <w:color w:val="1C6194"/>
          <w:sz w:val="24"/>
          <w:szCs w:val="24"/>
        </w:rPr>
        <w:lastRenderedPageBreak/>
        <w:t>Common problems with admission requirements</w:t>
      </w:r>
      <w:bookmarkEnd w:id="156"/>
      <w:bookmarkEnd w:id="157"/>
      <w:bookmarkEnd w:id="158"/>
      <w:bookmarkEnd w:id="159"/>
      <w:bookmarkEnd w:id="160"/>
      <w:bookmarkEnd w:id="161"/>
      <w:bookmarkEnd w:id="162"/>
      <w:bookmarkEnd w:id="163"/>
      <w:bookmarkEnd w:id="164"/>
      <w:r w:rsidRPr="00C705E5">
        <w:rPr>
          <w:rFonts w:ascii="BC Sans" w:hAnsi="BC Sans"/>
          <w:sz w:val="24"/>
          <w:szCs w:val="24"/>
        </w:rPr>
        <w:br/>
      </w:r>
    </w:p>
    <w:p w14:paraId="492D7869" w14:textId="64180071" w:rsidR="001C4771" w:rsidRPr="001C4771" w:rsidRDefault="00D23E1A" w:rsidP="001C4771">
      <w:pPr>
        <w:ind w:left="58"/>
        <w:rPr>
          <w:rFonts w:ascii="BC Sans" w:hAnsi="BC Sans"/>
        </w:rPr>
      </w:pPr>
      <w:r>
        <w:rPr>
          <w:rFonts w:ascii="BC Sans" w:hAnsi="BC Sans"/>
        </w:rPr>
        <w:t>PTIRU</w:t>
      </w:r>
      <w:r w:rsidR="001C4771" w:rsidRPr="001C4771">
        <w:rPr>
          <w:rFonts w:ascii="BC Sans" w:hAnsi="BC Sans"/>
        </w:rPr>
        <w:t xml:space="preserve"> staff may ask you to clarify or revise your admission requirements if:</w:t>
      </w:r>
    </w:p>
    <w:p w14:paraId="70712CC8" w14:textId="77777777" w:rsidR="001C4771" w:rsidRPr="001C4771" w:rsidRDefault="001C4771" w:rsidP="001C4771">
      <w:pPr>
        <w:pStyle w:val="ListParagraph"/>
        <w:numPr>
          <w:ilvl w:val="0"/>
          <w:numId w:val="18"/>
        </w:numPr>
        <w:spacing w:line="276" w:lineRule="auto"/>
        <w:rPr>
          <w:rFonts w:ascii="BC Sans" w:hAnsi="BC Sans"/>
        </w:rPr>
      </w:pPr>
      <w:r w:rsidRPr="001C4771">
        <w:rPr>
          <w:rFonts w:ascii="BC Sans" w:hAnsi="BC Sans"/>
        </w:rPr>
        <w:t xml:space="preserve">Requirements do not fully address the language proficiency a student must have to achieve the learning objectives of the program, setting a realistic minimum level of proficiency and effectively covering reading, writing, listening and speaking. </w:t>
      </w:r>
    </w:p>
    <w:p w14:paraId="40CFF04A" w14:textId="77777777" w:rsidR="001C4771" w:rsidRPr="001C4771" w:rsidRDefault="001C4771" w:rsidP="001C4771">
      <w:pPr>
        <w:pStyle w:val="ListParagraph"/>
        <w:numPr>
          <w:ilvl w:val="0"/>
          <w:numId w:val="18"/>
        </w:numPr>
        <w:spacing w:line="276" w:lineRule="auto"/>
        <w:rPr>
          <w:rFonts w:ascii="BC Sans" w:hAnsi="BC Sans"/>
        </w:rPr>
      </w:pPr>
      <w:r w:rsidRPr="001C4771">
        <w:rPr>
          <w:rFonts w:ascii="BC Sans" w:hAnsi="BC Sans"/>
        </w:rPr>
        <w:t>The various standardized English assessment/test scores listed as part of the language proficiency requirements are not equivalent to each other.</w:t>
      </w:r>
    </w:p>
    <w:p w14:paraId="044215A3" w14:textId="77777777" w:rsidR="001C4771" w:rsidRPr="001C4771" w:rsidRDefault="001C4771" w:rsidP="001C4771">
      <w:pPr>
        <w:pStyle w:val="ListParagraph"/>
        <w:numPr>
          <w:ilvl w:val="0"/>
          <w:numId w:val="18"/>
        </w:numPr>
        <w:spacing w:line="276" w:lineRule="auto"/>
        <w:rPr>
          <w:rFonts w:ascii="BC Sans" w:hAnsi="BC Sans"/>
        </w:rPr>
      </w:pPr>
      <w:r w:rsidRPr="001C4771">
        <w:rPr>
          <w:rFonts w:ascii="BC Sans" w:hAnsi="BC Sans"/>
        </w:rPr>
        <w:t xml:space="preserve">Requirements are not consistent in their effect for all applicants to the program. (Different measures may be used depending on a student’s background, but all measures must ensure the same minimum level of preparation in areas essential to achieving the learning objectives. The admission requirements </w:t>
      </w:r>
      <w:proofErr w:type="gramStart"/>
      <w:r w:rsidRPr="001C4771">
        <w:rPr>
          <w:rFonts w:ascii="BC Sans" w:hAnsi="BC Sans"/>
        </w:rPr>
        <w:t>as a whole must</w:t>
      </w:r>
      <w:proofErr w:type="gramEnd"/>
      <w:r w:rsidRPr="001C4771">
        <w:rPr>
          <w:rFonts w:ascii="BC Sans" w:hAnsi="BC Sans"/>
        </w:rPr>
        <w:t xml:space="preserve"> cover all potential applicants to the program.)</w:t>
      </w:r>
    </w:p>
    <w:p w14:paraId="7644BE04" w14:textId="77777777" w:rsidR="001C4771" w:rsidRPr="001C4771" w:rsidRDefault="001C4771" w:rsidP="001C4771">
      <w:pPr>
        <w:pStyle w:val="ListParagraph"/>
        <w:numPr>
          <w:ilvl w:val="0"/>
          <w:numId w:val="18"/>
        </w:numPr>
        <w:spacing w:line="276" w:lineRule="auto"/>
        <w:rPr>
          <w:rFonts w:ascii="BC Sans" w:hAnsi="BC Sans"/>
        </w:rPr>
      </w:pPr>
      <w:r w:rsidRPr="001C4771">
        <w:rPr>
          <w:rFonts w:ascii="BC Sans" w:hAnsi="BC Sans"/>
        </w:rPr>
        <w:t>Requirements cannot be confirmed by the institution and documented in students’ records (other than exceptions such as talked about in s.6 above).</w:t>
      </w:r>
    </w:p>
    <w:p w14:paraId="463A9B4F" w14:textId="1A62AAF4" w:rsidR="001C4771" w:rsidRPr="001C4771" w:rsidRDefault="001C4771" w:rsidP="001C4771">
      <w:pPr>
        <w:pStyle w:val="ListParagraph"/>
        <w:numPr>
          <w:ilvl w:val="0"/>
          <w:numId w:val="18"/>
        </w:numPr>
        <w:spacing w:line="276" w:lineRule="auto"/>
        <w:rPr>
          <w:rFonts w:ascii="BC Sans" w:hAnsi="BC Sans"/>
        </w:rPr>
      </w:pPr>
      <w:r w:rsidRPr="001C4771">
        <w:rPr>
          <w:rFonts w:ascii="BC Sans" w:hAnsi="BC Sans"/>
        </w:rPr>
        <w:t>Requirements are not consistent between the program outline, program evaluation report, and/or other program materials.</w:t>
      </w:r>
    </w:p>
    <w:p w14:paraId="51650947" w14:textId="77777777" w:rsidR="001C4771" w:rsidRPr="001C4771" w:rsidRDefault="001C4771" w:rsidP="001C4771">
      <w:pPr>
        <w:pStyle w:val="ListParagraph"/>
        <w:numPr>
          <w:ilvl w:val="0"/>
          <w:numId w:val="18"/>
        </w:numPr>
        <w:spacing w:line="276" w:lineRule="auto"/>
        <w:rPr>
          <w:rFonts w:ascii="BC Sans" w:hAnsi="BC Sans"/>
        </w:rPr>
      </w:pPr>
      <w:r w:rsidRPr="001C4771">
        <w:rPr>
          <w:rFonts w:ascii="BC Sans" w:hAnsi="BC Sans"/>
        </w:rPr>
        <w:t>A requirement is too vague: for example, a requirement for “good English proficiency” or “basic computer skills” is subjective (it does not define ‘good’ or ‘basic’</w:t>
      </w:r>
      <w:proofErr w:type="gramStart"/>
      <w:r w:rsidRPr="001C4771">
        <w:rPr>
          <w:rFonts w:ascii="BC Sans" w:hAnsi="BC Sans"/>
        </w:rPr>
        <w:t>), and</w:t>
      </w:r>
      <w:proofErr w:type="gramEnd"/>
      <w:r w:rsidRPr="001C4771">
        <w:rPr>
          <w:rFonts w:ascii="BC Sans" w:hAnsi="BC Sans"/>
        </w:rPr>
        <w:t xml:space="preserve"> does not describe how an applicant is expected to demonstrate or document that they have the required skill. </w:t>
      </w:r>
    </w:p>
    <w:p w14:paraId="2C21D1FE" w14:textId="77777777" w:rsidR="001C4771" w:rsidRPr="001C4771" w:rsidRDefault="001C4771" w:rsidP="001C4771">
      <w:pPr>
        <w:pStyle w:val="ListParagraph"/>
        <w:numPr>
          <w:ilvl w:val="0"/>
          <w:numId w:val="18"/>
        </w:numPr>
        <w:spacing w:line="276" w:lineRule="auto"/>
        <w:rPr>
          <w:rFonts w:ascii="BC Sans" w:hAnsi="BC Sans"/>
        </w:rPr>
      </w:pPr>
      <w:r w:rsidRPr="001C4771">
        <w:rPr>
          <w:rFonts w:ascii="BC Sans" w:hAnsi="BC Sans"/>
        </w:rPr>
        <w:t>It is not clear whether an interview contributes to the admissions decision.</w:t>
      </w:r>
    </w:p>
    <w:p w14:paraId="2881D803" w14:textId="77777777" w:rsidR="001C4771" w:rsidRPr="001C4771" w:rsidRDefault="001C4771" w:rsidP="001C4771">
      <w:pPr>
        <w:pStyle w:val="ListParagraph"/>
        <w:numPr>
          <w:ilvl w:val="0"/>
          <w:numId w:val="18"/>
        </w:numPr>
        <w:spacing w:line="276" w:lineRule="auto"/>
        <w:rPr>
          <w:rFonts w:ascii="BC Sans" w:hAnsi="BC Sans"/>
        </w:rPr>
      </w:pPr>
      <w:r w:rsidRPr="001C4771">
        <w:rPr>
          <w:rFonts w:ascii="BC Sans" w:hAnsi="BC Sans"/>
        </w:rPr>
        <w:t xml:space="preserve">It is not clear how the institution conducts interviews consistently for all applicants. </w:t>
      </w:r>
    </w:p>
    <w:p w14:paraId="1848C3A8" w14:textId="77777777" w:rsidR="001C4771" w:rsidRPr="001C4771" w:rsidRDefault="001C4771" w:rsidP="001C4771">
      <w:pPr>
        <w:pStyle w:val="ListParagraph"/>
        <w:numPr>
          <w:ilvl w:val="0"/>
          <w:numId w:val="18"/>
        </w:numPr>
        <w:spacing w:line="276" w:lineRule="auto"/>
        <w:rPr>
          <w:rFonts w:ascii="BC Sans" w:hAnsi="BC Sans"/>
        </w:rPr>
      </w:pPr>
      <w:r w:rsidRPr="001C4771">
        <w:rPr>
          <w:rFonts w:ascii="BC Sans" w:hAnsi="BC Sans"/>
        </w:rPr>
        <w:t>Admission procedures have been included as admission requirements.</w:t>
      </w:r>
    </w:p>
    <w:p w14:paraId="76256B29" w14:textId="310E3E50" w:rsidR="00363844" w:rsidRPr="00C705E5" w:rsidRDefault="00363844" w:rsidP="001C4771">
      <w:pPr>
        <w:rPr>
          <w:rFonts w:ascii="BC Sans" w:hAnsi="BC Sans"/>
          <w:color w:val="17365D" w:themeColor="text2" w:themeShade="BF"/>
          <w:sz w:val="28"/>
          <w:szCs w:val="28"/>
        </w:rPr>
      </w:pPr>
    </w:p>
    <w:sectPr w:rsidR="00363844" w:rsidRPr="00C705E5" w:rsidSect="00D23E1A">
      <w:footerReference w:type="default" r:id="rId11"/>
      <w:headerReference w:type="first" r:id="rId12"/>
      <w:pgSz w:w="12240" w:h="15840"/>
      <w:pgMar w:top="1259" w:right="1361" w:bottom="851" w:left="1361" w:header="90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E1510" w14:textId="77777777" w:rsidR="00DF2A29" w:rsidRDefault="00DF2A29" w:rsidP="003D384C">
      <w:r>
        <w:separator/>
      </w:r>
    </w:p>
  </w:endnote>
  <w:endnote w:type="continuationSeparator" w:id="0">
    <w:p w14:paraId="0F9A7351" w14:textId="77777777" w:rsidR="00DF2A29" w:rsidRDefault="00DF2A29" w:rsidP="003D3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71870" w14:textId="6D4D7F5F" w:rsidR="003D384C" w:rsidRDefault="00D23E1A" w:rsidP="00D23E1A">
    <w:pPr>
      <w:pStyle w:val="Footer"/>
      <w:pBdr>
        <w:top w:val="single" w:sz="4" w:space="1" w:color="auto"/>
      </w:pBdr>
      <w:rPr>
        <w:sz w:val="20"/>
      </w:rPr>
    </w:pPr>
    <w:r w:rsidRPr="00D23E1A">
      <w:rPr>
        <w:sz w:val="20"/>
      </w:rPr>
      <w:t>Private Training Institutions Regulatory Unit</w:t>
    </w:r>
    <w:r w:rsidR="003A28AA">
      <w:rPr>
        <w:sz w:val="20"/>
      </w:rPr>
      <w:tab/>
    </w:r>
    <w:r w:rsidR="003A28AA" w:rsidRPr="003A28AA">
      <w:rPr>
        <w:sz w:val="20"/>
      </w:rPr>
      <w:t xml:space="preserve">Page </w:t>
    </w:r>
    <w:r w:rsidR="003A28AA" w:rsidRPr="003A28AA">
      <w:rPr>
        <w:b/>
        <w:sz w:val="20"/>
      </w:rPr>
      <w:fldChar w:fldCharType="begin"/>
    </w:r>
    <w:r w:rsidR="003A28AA" w:rsidRPr="003A28AA">
      <w:rPr>
        <w:b/>
        <w:sz w:val="20"/>
      </w:rPr>
      <w:instrText xml:space="preserve"> PAGE  \* Arabic  \* MERGEFORMAT </w:instrText>
    </w:r>
    <w:r w:rsidR="003A28AA" w:rsidRPr="003A28AA">
      <w:rPr>
        <w:b/>
        <w:sz w:val="20"/>
      </w:rPr>
      <w:fldChar w:fldCharType="separate"/>
    </w:r>
    <w:r w:rsidR="00697D08">
      <w:rPr>
        <w:b/>
        <w:noProof/>
        <w:sz w:val="20"/>
      </w:rPr>
      <w:t>1</w:t>
    </w:r>
    <w:r w:rsidR="003A28AA" w:rsidRPr="003A28AA">
      <w:rPr>
        <w:b/>
        <w:sz w:val="20"/>
      </w:rPr>
      <w:fldChar w:fldCharType="end"/>
    </w:r>
    <w:r w:rsidR="003A28AA" w:rsidRPr="003A28AA">
      <w:rPr>
        <w:sz w:val="20"/>
      </w:rPr>
      <w:t xml:space="preserve"> of </w:t>
    </w:r>
    <w:r w:rsidR="003A28AA" w:rsidRPr="003A28AA">
      <w:rPr>
        <w:b/>
        <w:sz w:val="20"/>
      </w:rPr>
      <w:fldChar w:fldCharType="begin"/>
    </w:r>
    <w:r w:rsidR="003A28AA" w:rsidRPr="003A28AA">
      <w:rPr>
        <w:b/>
        <w:sz w:val="20"/>
      </w:rPr>
      <w:instrText xml:space="preserve"> NUMPAGES  \* Arabic  \* MERGEFORMAT </w:instrText>
    </w:r>
    <w:r w:rsidR="003A28AA" w:rsidRPr="003A28AA">
      <w:rPr>
        <w:b/>
        <w:sz w:val="20"/>
      </w:rPr>
      <w:fldChar w:fldCharType="separate"/>
    </w:r>
    <w:r w:rsidR="00697D08">
      <w:rPr>
        <w:b/>
        <w:noProof/>
        <w:sz w:val="20"/>
      </w:rPr>
      <w:t>4</w:t>
    </w:r>
    <w:r w:rsidR="003A28AA" w:rsidRPr="003A28AA">
      <w:rPr>
        <w:b/>
        <w:sz w:val="20"/>
      </w:rPr>
      <w:fldChar w:fldCharType="end"/>
    </w:r>
    <w:r w:rsidR="00363844">
      <w:rPr>
        <w:noProof/>
        <w:sz w:val="20"/>
      </w:rPr>
      <w:tab/>
    </w:r>
    <w:r w:rsidR="00363844">
      <w:rPr>
        <w:sz w:val="20"/>
      </w:rPr>
      <w:t xml:space="preserve"> </w:t>
    </w:r>
    <w:r w:rsidR="00363844" w:rsidRPr="00A73EA0">
      <w:rPr>
        <w:sz w:val="20"/>
      </w:rPr>
      <w:t>202</w:t>
    </w:r>
    <w:r w:rsidR="00C705E5" w:rsidRPr="00A73EA0">
      <w:rPr>
        <w:sz w:val="20"/>
      </w:rPr>
      <w:t>4</w:t>
    </w:r>
    <w:r w:rsidR="00363844" w:rsidRPr="00A73EA0">
      <w:rPr>
        <w:sz w:val="20"/>
      </w:rPr>
      <w:t>.</w:t>
    </w:r>
    <w:r w:rsidR="00C705E5" w:rsidRPr="00A73EA0">
      <w:rPr>
        <w:sz w:val="20"/>
      </w:rPr>
      <w:t>1</w:t>
    </w:r>
    <w:r w:rsidRPr="00A73EA0">
      <w:rPr>
        <w:sz w:val="20"/>
      </w:rPr>
      <w:t>2</w:t>
    </w:r>
    <w:r w:rsidR="00363844" w:rsidRPr="00A73EA0">
      <w:rPr>
        <w:sz w:val="20"/>
      </w:rPr>
      <w:t>.</w:t>
    </w:r>
    <w:r w:rsidRPr="00A73EA0">
      <w:rPr>
        <w:sz w:val="20"/>
      </w:rPr>
      <w:t>04</w:t>
    </w:r>
  </w:p>
  <w:p w14:paraId="5EA14026" w14:textId="77777777" w:rsidR="00773304" w:rsidRPr="00323B12" w:rsidRDefault="00773304" w:rsidP="003A28AA">
    <w:pPr>
      <w:pStyle w:val="Footer"/>
      <w:pBdr>
        <w:top w:val="single" w:sz="4" w:space="1" w:color="auto"/>
      </w:pBd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80516" w14:textId="77777777" w:rsidR="00DF2A29" w:rsidRDefault="00DF2A29" w:rsidP="003D384C">
      <w:r>
        <w:separator/>
      </w:r>
    </w:p>
  </w:footnote>
  <w:footnote w:type="continuationSeparator" w:id="0">
    <w:p w14:paraId="51E92FBE" w14:textId="77777777" w:rsidR="00DF2A29" w:rsidRDefault="00DF2A29" w:rsidP="003D3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9B428" w14:textId="71DC4183" w:rsidR="001C4771" w:rsidRDefault="001C4771">
    <w:pPr>
      <w:pStyle w:val="Header"/>
    </w:pPr>
    <w:r>
      <w:rPr>
        <w:noProof/>
      </w:rPr>
      <w:drawing>
        <wp:anchor distT="0" distB="0" distL="114300" distR="114300" simplePos="0" relativeHeight="251659264" behindDoc="0" locked="0" layoutInCell="1" allowOverlap="1" wp14:anchorId="29CA4098" wp14:editId="0A974A9B">
          <wp:simplePos x="0" y="0"/>
          <wp:positionH relativeFrom="column">
            <wp:posOffset>-140084</wp:posOffset>
          </wp:positionH>
          <wp:positionV relativeFrom="paragraph">
            <wp:posOffset>-323014</wp:posOffset>
          </wp:positionV>
          <wp:extent cx="2471420" cy="924560"/>
          <wp:effectExtent l="0" t="0" r="0" b="0"/>
          <wp:wrapThrough wrapText="bothSides">
            <wp:wrapPolygon edited="0">
              <wp:start x="2830" y="3115"/>
              <wp:lineTo x="1831" y="5341"/>
              <wp:lineTo x="999" y="8901"/>
              <wp:lineTo x="666" y="15132"/>
              <wp:lineTo x="666" y="18247"/>
              <wp:lineTo x="16650" y="18247"/>
              <wp:lineTo x="20812" y="14242"/>
              <wp:lineTo x="20978" y="11126"/>
              <wp:lineTo x="17649" y="10236"/>
              <wp:lineTo x="13486" y="7121"/>
              <wp:lineTo x="7659" y="3115"/>
              <wp:lineTo x="2830" y="3115"/>
            </wp:wrapPolygon>
          </wp:wrapThrough>
          <wp:docPr id="872130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610942" name="Picture 1"/>
                  <pic:cNvPicPr/>
                </pic:nvPicPr>
                <pic:blipFill>
                  <a:blip r:embed="rId1">
                    <a:extLst>
                      <a:ext uri="{28A0092B-C50C-407E-A947-70E740481C1C}">
                        <a14:useLocalDpi xmlns:a14="http://schemas.microsoft.com/office/drawing/2010/main" val="0"/>
                      </a:ext>
                    </a:extLst>
                  </a:blip>
                  <a:srcRect l="3185" r="3185"/>
                  <a:stretch>
                    <a:fillRect/>
                  </a:stretch>
                </pic:blipFill>
                <pic:spPr bwMode="auto">
                  <a:xfrm>
                    <a:off x="0" y="0"/>
                    <a:ext cx="2471420" cy="924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905ED"/>
    <w:multiLevelType w:val="hybridMultilevel"/>
    <w:tmpl w:val="B0E4C9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06A7890"/>
    <w:multiLevelType w:val="hybridMultilevel"/>
    <w:tmpl w:val="22AEC412"/>
    <w:lvl w:ilvl="0" w:tplc="10090001">
      <w:start w:val="1"/>
      <w:numFmt w:val="bullet"/>
      <w:lvlText w:val=""/>
      <w:lvlJc w:val="left"/>
      <w:pPr>
        <w:ind w:left="780" w:hanging="360"/>
      </w:pPr>
      <w:rPr>
        <w:rFonts w:ascii="Symbol" w:hAnsi="Symbol" w:hint="default"/>
      </w:rPr>
    </w:lvl>
    <w:lvl w:ilvl="1" w:tplc="10090003">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 w15:restartNumberingAfterBreak="0">
    <w:nsid w:val="15C973F1"/>
    <w:multiLevelType w:val="hybridMultilevel"/>
    <w:tmpl w:val="E3281F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10451CA"/>
    <w:multiLevelType w:val="hybridMultilevel"/>
    <w:tmpl w:val="6A5CCDC4"/>
    <w:lvl w:ilvl="0" w:tplc="5992B396">
      <w:start w:val="1"/>
      <w:numFmt w:val="decimal"/>
      <w:lvlText w:val="%1."/>
      <w:lvlJc w:val="left"/>
      <w:pPr>
        <w:ind w:left="360" w:hanging="360"/>
      </w:pPr>
      <w:rPr>
        <w:rFonts w:ascii="BC Sans" w:hAnsi="BC Sans" w:hint="default"/>
        <w:color w:val="1C6194"/>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213944D7"/>
    <w:multiLevelType w:val="hybridMultilevel"/>
    <w:tmpl w:val="53AA3642"/>
    <w:lvl w:ilvl="0" w:tplc="10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2AA0759B"/>
    <w:multiLevelType w:val="hybridMultilevel"/>
    <w:tmpl w:val="010A3F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B674312"/>
    <w:multiLevelType w:val="hybridMultilevel"/>
    <w:tmpl w:val="B85E71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DC759F8"/>
    <w:multiLevelType w:val="hybridMultilevel"/>
    <w:tmpl w:val="AA200B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0277377"/>
    <w:multiLevelType w:val="hybridMultilevel"/>
    <w:tmpl w:val="E66420C6"/>
    <w:lvl w:ilvl="0" w:tplc="17D4717A">
      <w:start w:val="3892"/>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304D252A"/>
    <w:multiLevelType w:val="hybridMultilevel"/>
    <w:tmpl w:val="D5246F8A"/>
    <w:lvl w:ilvl="0" w:tplc="7416F64E">
      <w:start w:val="1"/>
      <w:numFmt w:val="bullet"/>
      <w:lvlText w:val="-"/>
      <w:lvlJc w:val="left"/>
      <w:pPr>
        <w:ind w:left="720" w:hanging="360"/>
      </w:pPr>
      <w:rPr>
        <w:rFonts w:ascii="Calibri" w:hAnsi="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30207C5"/>
    <w:multiLevelType w:val="hybridMultilevel"/>
    <w:tmpl w:val="9A9610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9257A69"/>
    <w:multiLevelType w:val="hybridMultilevel"/>
    <w:tmpl w:val="9BF2423E"/>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F155688"/>
    <w:multiLevelType w:val="hybridMultilevel"/>
    <w:tmpl w:val="C0DC62C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0B35A53"/>
    <w:multiLevelType w:val="hybridMultilevel"/>
    <w:tmpl w:val="E634E2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1C26889"/>
    <w:multiLevelType w:val="hybridMultilevel"/>
    <w:tmpl w:val="38BCE3A4"/>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0397267"/>
    <w:multiLevelType w:val="hybridMultilevel"/>
    <w:tmpl w:val="3F38A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70AD9"/>
    <w:multiLevelType w:val="hybridMultilevel"/>
    <w:tmpl w:val="AB08BEE4"/>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505C18C4"/>
    <w:multiLevelType w:val="hybridMultilevel"/>
    <w:tmpl w:val="E8B63BAC"/>
    <w:lvl w:ilvl="0" w:tplc="38AEF246">
      <w:start w:val="1"/>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663B28C0"/>
    <w:multiLevelType w:val="hybridMultilevel"/>
    <w:tmpl w:val="F3E400AC"/>
    <w:lvl w:ilvl="0" w:tplc="90941448">
      <w:start w:val="8"/>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793404F6"/>
    <w:multiLevelType w:val="hybridMultilevel"/>
    <w:tmpl w:val="063C8344"/>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B177D7B"/>
    <w:multiLevelType w:val="hybridMultilevel"/>
    <w:tmpl w:val="CD1C21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09800093">
    <w:abstractNumId w:val="0"/>
  </w:num>
  <w:num w:numId="2" w16cid:durableId="1881355473">
    <w:abstractNumId w:val="13"/>
  </w:num>
  <w:num w:numId="3" w16cid:durableId="947585360">
    <w:abstractNumId w:val="6"/>
  </w:num>
  <w:num w:numId="4" w16cid:durableId="1847860161">
    <w:abstractNumId w:val="10"/>
  </w:num>
  <w:num w:numId="5" w16cid:durableId="1582133101">
    <w:abstractNumId w:val="19"/>
  </w:num>
  <w:num w:numId="6" w16cid:durableId="1879270527">
    <w:abstractNumId w:val="20"/>
  </w:num>
  <w:num w:numId="7" w16cid:durableId="1953854573">
    <w:abstractNumId w:val="14"/>
  </w:num>
  <w:num w:numId="8" w16cid:durableId="1076632366">
    <w:abstractNumId w:val="2"/>
  </w:num>
  <w:num w:numId="9" w16cid:durableId="1361860030">
    <w:abstractNumId w:val="5"/>
  </w:num>
  <w:num w:numId="10" w16cid:durableId="2123186789">
    <w:abstractNumId w:val="3"/>
  </w:num>
  <w:num w:numId="11" w16cid:durableId="1262646849">
    <w:abstractNumId w:val="7"/>
  </w:num>
  <w:num w:numId="12" w16cid:durableId="1135103880">
    <w:abstractNumId w:val="9"/>
  </w:num>
  <w:num w:numId="13" w16cid:durableId="722366927">
    <w:abstractNumId w:val="12"/>
  </w:num>
  <w:num w:numId="14" w16cid:durableId="689719250">
    <w:abstractNumId w:val="11"/>
  </w:num>
  <w:num w:numId="15" w16cid:durableId="43454433">
    <w:abstractNumId w:val="16"/>
  </w:num>
  <w:num w:numId="16" w16cid:durableId="1472793432">
    <w:abstractNumId w:val="4"/>
  </w:num>
  <w:num w:numId="17" w16cid:durableId="103427509">
    <w:abstractNumId w:val="15"/>
  </w:num>
  <w:num w:numId="18" w16cid:durableId="98064257">
    <w:abstractNumId w:val="1"/>
  </w:num>
  <w:num w:numId="19" w16cid:durableId="1976445694">
    <w:abstractNumId w:val="17"/>
  </w:num>
  <w:num w:numId="20" w16cid:durableId="20716026">
    <w:abstractNumId w:val="8"/>
  </w:num>
  <w:num w:numId="21" w16cid:durableId="11237706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62F"/>
    <w:rsid w:val="00016BA1"/>
    <w:rsid w:val="00021C5A"/>
    <w:rsid w:val="00070DC2"/>
    <w:rsid w:val="00077E6F"/>
    <w:rsid w:val="00081397"/>
    <w:rsid w:val="00083F74"/>
    <w:rsid w:val="00084FAA"/>
    <w:rsid w:val="000F4656"/>
    <w:rsid w:val="00131CD5"/>
    <w:rsid w:val="00144577"/>
    <w:rsid w:val="001545E4"/>
    <w:rsid w:val="001642A0"/>
    <w:rsid w:val="001A2690"/>
    <w:rsid w:val="001C244E"/>
    <w:rsid w:val="001C4771"/>
    <w:rsid w:val="001E7A08"/>
    <w:rsid w:val="0020767C"/>
    <w:rsid w:val="002109FA"/>
    <w:rsid w:val="00224648"/>
    <w:rsid w:val="00232913"/>
    <w:rsid w:val="00246840"/>
    <w:rsid w:val="0025201B"/>
    <w:rsid w:val="002A4A10"/>
    <w:rsid w:val="002B5E7D"/>
    <w:rsid w:val="002D2BF9"/>
    <w:rsid w:val="002F79BE"/>
    <w:rsid w:val="003200BD"/>
    <w:rsid w:val="003234EE"/>
    <w:rsid w:val="00323B12"/>
    <w:rsid w:val="00363844"/>
    <w:rsid w:val="00373D27"/>
    <w:rsid w:val="00376E41"/>
    <w:rsid w:val="003778AD"/>
    <w:rsid w:val="0038076C"/>
    <w:rsid w:val="003835AB"/>
    <w:rsid w:val="00393FE4"/>
    <w:rsid w:val="003A088E"/>
    <w:rsid w:val="003A28AA"/>
    <w:rsid w:val="003A68B8"/>
    <w:rsid w:val="003B3B8F"/>
    <w:rsid w:val="003C4D24"/>
    <w:rsid w:val="003D384C"/>
    <w:rsid w:val="003E74F5"/>
    <w:rsid w:val="00412EF6"/>
    <w:rsid w:val="004314F8"/>
    <w:rsid w:val="0046416B"/>
    <w:rsid w:val="00466C20"/>
    <w:rsid w:val="004815B9"/>
    <w:rsid w:val="004869F2"/>
    <w:rsid w:val="00493C38"/>
    <w:rsid w:val="004A26A4"/>
    <w:rsid w:val="004D225D"/>
    <w:rsid w:val="004D55BF"/>
    <w:rsid w:val="004D6911"/>
    <w:rsid w:val="004E452B"/>
    <w:rsid w:val="0050701D"/>
    <w:rsid w:val="00527B59"/>
    <w:rsid w:val="005345AD"/>
    <w:rsid w:val="00535E41"/>
    <w:rsid w:val="00563096"/>
    <w:rsid w:val="0056313B"/>
    <w:rsid w:val="00592CB7"/>
    <w:rsid w:val="005B1F1A"/>
    <w:rsid w:val="005B478F"/>
    <w:rsid w:val="005C32E3"/>
    <w:rsid w:val="005E1BE6"/>
    <w:rsid w:val="005E52FC"/>
    <w:rsid w:val="00613926"/>
    <w:rsid w:val="00613C6E"/>
    <w:rsid w:val="0061441D"/>
    <w:rsid w:val="006263D3"/>
    <w:rsid w:val="00635D1D"/>
    <w:rsid w:val="006368B5"/>
    <w:rsid w:val="006374E3"/>
    <w:rsid w:val="00654F75"/>
    <w:rsid w:val="00660AD5"/>
    <w:rsid w:val="00697D08"/>
    <w:rsid w:val="006D4A97"/>
    <w:rsid w:val="006D7D94"/>
    <w:rsid w:val="006E2333"/>
    <w:rsid w:val="00702530"/>
    <w:rsid w:val="00717283"/>
    <w:rsid w:val="00717492"/>
    <w:rsid w:val="00724A08"/>
    <w:rsid w:val="00733E95"/>
    <w:rsid w:val="00755B62"/>
    <w:rsid w:val="00761DC3"/>
    <w:rsid w:val="00762272"/>
    <w:rsid w:val="00766383"/>
    <w:rsid w:val="00767029"/>
    <w:rsid w:val="0077263B"/>
    <w:rsid w:val="00773304"/>
    <w:rsid w:val="00773D42"/>
    <w:rsid w:val="00791ED3"/>
    <w:rsid w:val="007B0BBA"/>
    <w:rsid w:val="007C5FCE"/>
    <w:rsid w:val="007C720E"/>
    <w:rsid w:val="007D56A7"/>
    <w:rsid w:val="00821547"/>
    <w:rsid w:val="008276EC"/>
    <w:rsid w:val="00856FED"/>
    <w:rsid w:val="00867C6C"/>
    <w:rsid w:val="008A53E9"/>
    <w:rsid w:val="008D7D85"/>
    <w:rsid w:val="008F0520"/>
    <w:rsid w:val="008F26A1"/>
    <w:rsid w:val="009176A2"/>
    <w:rsid w:val="0092005B"/>
    <w:rsid w:val="009207DD"/>
    <w:rsid w:val="00924CD3"/>
    <w:rsid w:val="00973C78"/>
    <w:rsid w:val="009D759C"/>
    <w:rsid w:val="00A20E75"/>
    <w:rsid w:val="00A33D9B"/>
    <w:rsid w:val="00A40BA3"/>
    <w:rsid w:val="00A42ABB"/>
    <w:rsid w:val="00A73EA0"/>
    <w:rsid w:val="00A86484"/>
    <w:rsid w:val="00AB1622"/>
    <w:rsid w:val="00AB5F31"/>
    <w:rsid w:val="00AD51DA"/>
    <w:rsid w:val="00AE0685"/>
    <w:rsid w:val="00AF0754"/>
    <w:rsid w:val="00B115D6"/>
    <w:rsid w:val="00B56F2A"/>
    <w:rsid w:val="00B96074"/>
    <w:rsid w:val="00BA0B33"/>
    <w:rsid w:val="00BC0D3D"/>
    <w:rsid w:val="00BC51DD"/>
    <w:rsid w:val="00BF689D"/>
    <w:rsid w:val="00C0417F"/>
    <w:rsid w:val="00C10F94"/>
    <w:rsid w:val="00C2090F"/>
    <w:rsid w:val="00C374EB"/>
    <w:rsid w:val="00C37E6A"/>
    <w:rsid w:val="00C40298"/>
    <w:rsid w:val="00C456CC"/>
    <w:rsid w:val="00C53CDC"/>
    <w:rsid w:val="00C705E5"/>
    <w:rsid w:val="00C7459A"/>
    <w:rsid w:val="00C866FC"/>
    <w:rsid w:val="00CA306C"/>
    <w:rsid w:val="00CB7FCE"/>
    <w:rsid w:val="00CD6C71"/>
    <w:rsid w:val="00CD6DDE"/>
    <w:rsid w:val="00CD736B"/>
    <w:rsid w:val="00CE2569"/>
    <w:rsid w:val="00CF04B5"/>
    <w:rsid w:val="00D00B13"/>
    <w:rsid w:val="00D0363F"/>
    <w:rsid w:val="00D156A3"/>
    <w:rsid w:val="00D2258A"/>
    <w:rsid w:val="00D23E1A"/>
    <w:rsid w:val="00D267EE"/>
    <w:rsid w:val="00D42E6F"/>
    <w:rsid w:val="00D4426C"/>
    <w:rsid w:val="00D721F8"/>
    <w:rsid w:val="00D83DC9"/>
    <w:rsid w:val="00D929BA"/>
    <w:rsid w:val="00D9644A"/>
    <w:rsid w:val="00DA6801"/>
    <w:rsid w:val="00DA7D75"/>
    <w:rsid w:val="00DD6767"/>
    <w:rsid w:val="00DE31F1"/>
    <w:rsid w:val="00DF11E5"/>
    <w:rsid w:val="00DF2A29"/>
    <w:rsid w:val="00DF73B7"/>
    <w:rsid w:val="00E11EB3"/>
    <w:rsid w:val="00E26DC0"/>
    <w:rsid w:val="00E274A1"/>
    <w:rsid w:val="00E365A5"/>
    <w:rsid w:val="00E41822"/>
    <w:rsid w:val="00E5698E"/>
    <w:rsid w:val="00E6061A"/>
    <w:rsid w:val="00EA7848"/>
    <w:rsid w:val="00EB0D66"/>
    <w:rsid w:val="00EC1D6C"/>
    <w:rsid w:val="00EC4D29"/>
    <w:rsid w:val="00EC5A93"/>
    <w:rsid w:val="00ED5FD0"/>
    <w:rsid w:val="00EF4358"/>
    <w:rsid w:val="00EF7DD2"/>
    <w:rsid w:val="00F023ED"/>
    <w:rsid w:val="00F05ADC"/>
    <w:rsid w:val="00F27BCF"/>
    <w:rsid w:val="00F56C2C"/>
    <w:rsid w:val="00F64917"/>
    <w:rsid w:val="00F73452"/>
    <w:rsid w:val="00F817C1"/>
    <w:rsid w:val="00F85880"/>
    <w:rsid w:val="00FA3D45"/>
    <w:rsid w:val="00FC3929"/>
    <w:rsid w:val="00FC462F"/>
    <w:rsid w:val="00FC673C"/>
    <w:rsid w:val="00FD0D92"/>
    <w:rsid w:val="00FF3C9C"/>
    <w:rsid w:val="00FF57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645E5"/>
  <w15:docId w15:val="{03AFF517-EFDF-4ED0-92AD-402E3F10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08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4A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314F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462F"/>
    <w:pPr>
      <w:autoSpaceDE w:val="0"/>
      <w:autoSpaceDN w:val="0"/>
      <w:adjustRightInd w:val="0"/>
    </w:pPr>
    <w:rPr>
      <w:rFonts w:ascii="Calibri" w:hAnsi="Calibri" w:cs="Calibri"/>
      <w:color w:val="000000"/>
      <w:sz w:val="24"/>
      <w:szCs w:val="24"/>
    </w:rPr>
  </w:style>
  <w:style w:type="paragraph" w:styleId="ListParagraph">
    <w:name w:val="List Paragraph"/>
    <w:aliases w:val="BN 1,Dot pt,F5 List Paragraph,List Paragraph Char Char Char,Indicator Text,Numbered Para 1,Bullet 1,Bullet Points,List Paragraph2,MAIN CONTENT,Normal numbered,List Paragraph1,Recommendation,List Paragraph11,Colorful List - Accent 11"/>
    <w:basedOn w:val="Normal"/>
    <w:link w:val="ListParagraphChar"/>
    <w:uiPriority w:val="34"/>
    <w:qFormat/>
    <w:rsid w:val="00A40BA3"/>
    <w:pPr>
      <w:ind w:left="720"/>
      <w:contextualSpacing/>
    </w:pPr>
  </w:style>
  <w:style w:type="paragraph" w:styleId="Header">
    <w:name w:val="header"/>
    <w:basedOn w:val="Normal"/>
    <w:link w:val="HeaderChar"/>
    <w:uiPriority w:val="99"/>
    <w:unhideWhenUsed/>
    <w:rsid w:val="003D384C"/>
    <w:pPr>
      <w:tabs>
        <w:tab w:val="center" w:pos="4680"/>
        <w:tab w:val="right" w:pos="9360"/>
      </w:tabs>
    </w:pPr>
  </w:style>
  <w:style w:type="character" w:customStyle="1" w:styleId="HeaderChar">
    <w:name w:val="Header Char"/>
    <w:basedOn w:val="DefaultParagraphFont"/>
    <w:link w:val="Header"/>
    <w:uiPriority w:val="99"/>
    <w:rsid w:val="003D384C"/>
  </w:style>
  <w:style w:type="paragraph" w:styleId="Footer">
    <w:name w:val="footer"/>
    <w:basedOn w:val="Normal"/>
    <w:link w:val="FooterChar"/>
    <w:uiPriority w:val="99"/>
    <w:unhideWhenUsed/>
    <w:rsid w:val="003D384C"/>
    <w:pPr>
      <w:tabs>
        <w:tab w:val="center" w:pos="4680"/>
        <w:tab w:val="right" w:pos="9360"/>
      </w:tabs>
    </w:pPr>
  </w:style>
  <w:style w:type="character" w:customStyle="1" w:styleId="FooterChar">
    <w:name w:val="Footer Char"/>
    <w:basedOn w:val="DefaultParagraphFont"/>
    <w:link w:val="Footer"/>
    <w:uiPriority w:val="99"/>
    <w:rsid w:val="003D384C"/>
  </w:style>
  <w:style w:type="paragraph" w:styleId="BalloonText">
    <w:name w:val="Balloon Text"/>
    <w:basedOn w:val="Normal"/>
    <w:link w:val="BalloonTextChar"/>
    <w:uiPriority w:val="99"/>
    <w:semiHidden/>
    <w:unhideWhenUsed/>
    <w:rsid w:val="003D384C"/>
    <w:rPr>
      <w:rFonts w:ascii="Tahoma" w:hAnsi="Tahoma" w:cs="Tahoma"/>
      <w:sz w:val="16"/>
      <w:szCs w:val="16"/>
    </w:rPr>
  </w:style>
  <w:style w:type="character" w:customStyle="1" w:styleId="BalloonTextChar">
    <w:name w:val="Balloon Text Char"/>
    <w:basedOn w:val="DefaultParagraphFont"/>
    <w:link w:val="BalloonText"/>
    <w:uiPriority w:val="99"/>
    <w:semiHidden/>
    <w:rsid w:val="003D384C"/>
    <w:rPr>
      <w:rFonts w:ascii="Tahoma" w:hAnsi="Tahoma" w:cs="Tahoma"/>
      <w:sz w:val="16"/>
      <w:szCs w:val="16"/>
    </w:rPr>
  </w:style>
  <w:style w:type="character" w:customStyle="1" w:styleId="Heading2Char">
    <w:name w:val="Heading 2 Char"/>
    <w:basedOn w:val="DefaultParagraphFont"/>
    <w:link w:val="Heading2"/>
    <w:uiPriority w:val="9"/>
    <w:rsid w:val="006D4A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314F8"/>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3A088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A088E"/>
    <w:pPr>
      <w:spacing w:line="276" w:lineRule="auto"/>
      <w:outlineLvl w:val="9"/>
    </w:pPr>
    <w:rPr>
      <w:lang w:val="en-US" w:eastAsia="ja-JP"/>
    </w:rPr>
  </w:style>
  <w:style w:type="paragraph" w:styleId="TOC2">
    <w:name w:val="toc 2"/>
    <w:basedOn w:val="Normal"/>
    <w:next w:val="Normal"/>
    <w:autoRedefine/>
    <w:uiPriority w:val="39"/>
    <w:unhideWhenUsed/>
    <w:qFormat/>
    <w:rsid w:val="003A088E"/>
    <w:pPr>
      <w:spacing w:after="100" w:line="276" w:lineRule="auto"/>
      <w:ind w:left="220"/>
    </w:pPr>
    <w:rPr>
      <w:rFonts w:eastAsiaTheme="minorEastAsia"/>
      <w:lang w:val="en-US" w:eastAsia="ja-JP"/>
    </w:rPr>
  </w:style>
  <w:style w:type="paragraph" w:styleId="TOC1">
    <w:name w:val="toc 1"/>
    <w:basedOn w:val="Normal"/>
    <w:next w:val="Normal"/>
    <w:autoRedefine/>
    <w:uiPriority w:val="39"/>
    <w:unhideWhenUsed/>
    <w:qFormat/>
    <w:rsid w:val="00CA306C"/>
    <w:pPr>
      <w:spacing w:line="276" w:lineRule="auto"/>
    </w:pPr>
    <w:rPr>
      <w:rFonts w:ascii="Cambria" w:eastAsiaTheme="minorEastAsia" w:hAnsi="Cambria"/>
      <w:color w:val="0070C0"/>
      <w:lang w:val="en-US" w:eastAsia="ja-JP"/>
    </w:rPr>
  </w:style>
  <w:style w:type="paragraph" w:styleId="TOC3">
    <w:name w:val="toc 3"/>
    <w:basedOn w:val="Normal"/>
    <w:next w:val="Normal"/>
    <w:autoRedefine/>
    <w:uiPriority w:val="39"/>
    <w:unhideWhenUsed/>
    <w:qFormat/>
    <w:rsid w:val="003A088E"/>
    <w:pPr>
      <w:spacing w:after="100" w:line="276" w:lineRule="auto"/>
      <w:ind w:left="440"/>
    </w:pPr>
    <w:rPr>
      <w:rFonts w:eastAsiaTheme="minorEastAsia"/>
      <w:lang w:val="en-US" w:eastAsia="ja-JP"/>
    </w:rPr>
  </w:style>
  <w:style w:type="character" w:styleId="Hyperlink">
    <w:name w:val="Hyperlink"/>
    <w:basedOn w:val="DefaultParagraphFont"/>
    <w:uiPriority w:val="99"/>
    <w:unhideWhenUsed/>
    <w:rsid w:val="003A088E"/>
    <w:rPr>
      <w:color w:val="0000FF" w:themeColor="hyperlink"/>
      <w:u w:val="single"/>
    </w:rPr>
  </w:style>
  <w:style w:type="character" w:styleId="CommentReference">
    <w:name w:val="annotation reference"/>
    <w:basedOn w:val="DefaultParagraphFont"/>
    <w:uiPriority w:val="99"/>
    <w:semiHidden/>
    <w:unhideWhenUsed/>
    <w:rsid w:val="00BA0B33"/>
    <w:rPr>
      <w:sz w:val="16"/>
      <w:szCs w:val="16"/>
    </w:rPr>
  </w:style>
  <w:style w:type="paragraph" w:styleId="CommentText">
    <w:name w:val="annotation text"/>
    <w:basedOn w:val="Normal"/>
    <w:link w:val="CommentTextChar"/>
    <w:uiPriority w:val="99"/>
    <w:unhideWhenUsed/>
    <w:rsid w:val="00BA0B33"/>
    <w:rPr>
      <w:sz w:val="20"/>
      <w:szCs w:val="20"/>
    </w:rPr>
  </w:style>
  <w:style w:type="character" w:customStyle="1" w:styleId="CommentTextChar">
    <w:name w:val="Comment Text Char"/>
    <w:basedOn w:val="DefaultParagraphFont"/>
    <w:link w:val="CommentText"/>
    <w:uiPriority w:val="99"/>
    <w:rsid w:val="00BA0B33"/>
    <w:rPr>
      <w:sz w:val="20"/>
      <w:szCs w:val="20"/>
    </w:rPr>
  </w:style>
  <w:style w:type="paragraph" w:styleId="CommentSubject">
    <w:name w:val="annotation subject"/>
    <w:basedOn w:val="CommentText"/>
    <w:next w:val="CommentText"/>
    <w:link w:val="CommentSubjectChar"/>
    <w:uiPriority w:val="99"/>
    <w:semiHidden/>
    <w:unhideWhenUsed/>
    <w:rsid w:val="00BA0B33"/>
    <w:rPr>
      <w:b/>
      <w:bCs/>
    </w:rPr>
  </w:style>
  <w:style w:type="character" w:customStyle="1" w:styleId="CommentSubjectChar">
    <w:name w:val="Comment Subject Char"/>
    <w:basedOn w:val="CommentTextChar"/>
    <w:link w:val="CommentSubject"/>
    <w:uiPriority w:val="99"/>
    <w:semiHidden/>
    <w:rsid w:val="00BA0B33"/>
    <w:rPr>
      <w:b/>
      <w:bCs/>
      <w:sz w:val="20"/>
      <w:szCs w:val="20"/>
    </w:rPr>
  </w:style>
  <w:style w:type="character" w:customStyle="1" w:styleId="ListParagraphChar">
    <w:name w:val="List Paragraph Char"/>
    <w:aliases w:val="BN 1 Char,Dot pt Char,F5 List Paragraph Char,List Paragraph Char Char Char Char,Indicator Text Char,Numbered Para 1 Char,Bullet 1 Char,Bullet Points Char,List Paragraph2 Char,MAIN CONTENT Char,Normal numbered Char,Recommendation Char"/>
    <w:basedOn w:val="DefaultParagraphFont"/>
    <w:link w:val="ListParagraph"/>
    <w:uiPriority w:val="34"/>
    <w:qFormat/>
    <w:rsid w:val="001C4771"/>
  </w:style>
  <w:style w:type="table" w:styleId="TableGrid">
    <w:name w:val="Table Grid"/>
    <w:basedOn w:val="TableNormal"/>
    <w:uiPriority w:val="39"/>
    <w:rsid w:val="001C4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C4771"/>
    <w:pPr>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1C4771"/>
  </w:style>
  <w:style w:type="character" w:customStyle="1" w:styleId="eop">
    <w:name w:val="eop"/>
    <w:basedOn w:val="DefaultParagraphFont"/>
    <w:rsid w:val="001C4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757240">
      <w:bodyDiv w:val="1"/>
      <w:marLeft w:val="0"/>
      <w:marRight w:val="0"/>
      <w:marTop w:val="0"/>
      <w:marBottom w:val="0"/>
      <w:divBdr>
        <w:top w:val="none" w:sz="0" w:space="0" w:color="auto"/>
        <w:left w:val="none" w:sz="0" w:space="0" w:color="auto"/>
        <w:bottom w:val="none" w:sz="0" w:space="0" w:color="auto"/>
        <w:right w:val="none" w:sz="0" w:space="0" w:color="auto"/>
      </w:divBdr>
    </w:div>
    <w:div w:id="169063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605D7BD1C156428A3458F719C0CDF3" ma:contentTypeVersion="1" ma:contentTypeDescription="Create a new document." ma:contentTypeScope="" ma:versionID="3d1fb7f633acc88464210fc2f5ff1e46">
  <xsd:schema xmlns:xsd="http://www.w3.org/2001/XMLSchema" xmlns:xs="http://www.w3.org/2001/XMLSchema" xmlns:p="http://schemas.microsoft.com/office/2006/metadata/properties" xmlns:ns2="6682aced-9b66-48f6-805a-e3d0773e7390" targetNamespace="http://schemas.microsoft.com/office/2006/metadata/properties" ma:root="true" ma:fieldsID="726f410919cf9cc5ceadd6f08723897a" ns2:_="">
    <xsd:import namespace="6682aced-9b66-48f6-805a-e3d0773e73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2aced-9b66-48f6-805a-e3d0773e73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365476-3199-40DE-8040-69AC4186202F}">
  <ds:schemaRefs>
    <ds:schemaRef ds:uri="http://schemas.openxmlformats.org/officeDocument/2006/bibliography"/>
  </ds:schemaRefs>
</ds:datastoreItem>
</file>

<file path=customXml/itemProps2.xml><?xml version="1.0" encoding="utf-8"?>
<ds:datastoreItem xmlns:ds="http://schemas.openxmlformats.org/officeDocument/2006/customXml" ds:itemID="{CE051FF8-ADAA-4833-8050-60041AA3645D}">
  <ds:schemaRefs>
    <ds:schemaRef ds:uri="http://schemas.microsoft.com/sharepoint/v3/contenttype/forms"/>
  </ds:schemaRefs>
</ds:datastoreItem>
</file>

<file path=customXml/itemProps3.xml><?xml version="1.0" encoding="utf-8"?>
<ds:datastoreItem xmlns:ds="http://schemas.openxmlformats.org/officeDocument/2006/customXml" ds:itemID="{D7A84F2F-B3ED-4BE4-9665-7D03457A52AD}">
  <ds:schemaRefs>
    <ds:schemaRef ds:uri="http://purl.org/dc/terms/"/>
    <ds:schemaRef ds:uri="http://schemas.microsoft.com/office/2006/documentManagement/types"/>
    <ds:schemaRef ds:uri="http://purl.org/dc/dcmitype/"/>
    <ds:schemaRef ds:uri="http://schemas.microsoft.com/office/infopath/2007/PartnerControls"/>
    <ds:schemaRef ds:uri="6682aced-9b66-48f6-805a-e3d0773e7390"/>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6E47D66-6777-486B-A320-3A8EE5804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2aced-9b66-48f6-805a-e3d0773e7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2183</Words>
  <Characters>12203</Characters>
  <Application>Microsoft Office Word</Application>
  <DocSecurity>0</DocSecurity>
  <Lines>249</Lines>
  <Paragraphs>149</Paragraphs>
  <ScaleCrop>false</ScaleCrop>
  <HeadingPairs>
    <vt:vector size="2" baseType="variant">
      <vt:variant>
        <vt:lpstr>Title</vt:lpstr>
      </vt:variant>
      <vt:variant>
        <vt:i4>1</vt:i4>
      </vt:variant>
    </vt:vector>
  </HeadingPairs>
  <TitlesOfParts>
    <vt:vector size="1" baseType="lpstr">
      <vt:lpstr/>
    </vt:vector>
  </TitlesOfParts>
  <Company>PCTIA</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Baxter</dc:creator>
  <cp:lastModifiedBy>Hendry, Ian PSFS:EX</cp:lastModifiedBy>
  <cp:revision>8</cp:revision>
  <dcterms:created xsi:type="dcterms:W3CDTF">2021-08-20T19:38:00Z</dcterms:created>
  <dcterms:modified xsi:type="dcterms:W3CDTF">2024-12-04T19:44:00Z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0x010100AE605D7BD1C156428A3458F719C0CDF3</vt:lpwstr>
  </property>
</Properties>
</file>