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183CF" w14:textId="45230620" w:rsidR="00E34663" w:rsidRPr="00B34523" w:rsidRDefault="001A3D55" w:rsidP="00B34523">
      <w:pPr>
        <w:pBdr>
          <w:bottom w:val="single" w:sz="4" w:space="1" w:color="auto"/>
        </w:pBdr>
        <w:rPr>
          <w:rFonts w:ascii="BC Sans" w:hAnsi="BC Sans"/>
          <w:b/>
          <w:color w:val="365F91" w:themeColor="accent1" w:themeShade="BF"/>
          <w:sz w:val="22"/>
          <w:szCs w:val="22"/>
        </w:rPr>
      </w:pPr>
      <w:r w:rsidRPr="00F13C2E">
        <w:rPr>
          <w:rFonts w:ascii="BC Sans" w:hAnsi="BC Sans"/>
          <w:b/>
          <w:color w:val="365F91" w:themeColor="accent1" w:themeShade="BF"/>
          <w:sz w:val="22"/>
          <w:szCs w:val="22"/>
          <w:u w:val="single"/>
        </w:rPr>
        <w:t>This is a sample policy.</w:t>
      </w:r>
      <w:r w:rsidRPr="00B34523">
        <w:rPr>
          <w:rFonts w:ascii="BC Sans" w:hAnsi="BC Sans"/>
          <w:b/>
          <w:color w:val="365F91" w:themeColor="accent1" w:themeShade="BF"/>
          <w:sz w:val="22"/>
          <w:szCs w:val="22"/>
        </w:rPr>
        <w:t xml:space="preserve">  </w:t>
      </w:r>
      <w:r w:rsidR="00E34663" w:rsidRPr="00B34523">
        <w:rPr>
          <w:rFonts w:ascii="BC Sans" w:hAnsi="BC Sans"/>
          <w:b/>
          <w:color w:val="365F91" w:themeColor="accent1" w:themeShade="BF"/>
          <w:sz w:val="22"/>
          <w:szCs w:val="22"/>
        </w:rPr>
        <w:br/>
      </w:r>
      <w:r w:rsidR="00EE5C9A" w:rsidRPr="00B34523">
        <w:rPr>
          <w:rFonts w:ascii="BC Sans" w:hAnsi="BC Sans"/>
          <w:b/>
          <w:color w:val="365F91" w:themeColor="accent1" w:themeShade="BF"/>
          <w:sz w:val="22"/>
          <w:szCs w:val="22"/>
        </w:rPr>
        <w:t>Prior to being adopted, it must be modified to ensure it is appropriate for use by the institution.</w:t>
      </w:r>
      <w:r w:rsidR="00B34523" w:rsidRPr="00B34523">
        <w:rPr>
          <w:rFonts w:ascii="BC Sans" w:hAnsi="BC Sans"/>
          <w:b/>
          <w:color w:val="365F91" w:themeColor="accent1" w:themeShade="BF"/>
          <w:sz w:val="22"/>
          <w:szCs w:val="22"/>
        </w:rPr>
        <w:t xml:space="preserve"> </w:t>
      </w:r>
      <w:r w:rsidR="00E34663" w:rsidRPr="00B34523">
        <w:rPr>
          <w:rFonts w:ascii="BC Sans" w:hAnsi="BC Sans"/>
          <w:color w:val="365F91" w:themeColor="accent1" w:themeShade="BF"/>
          <w:sz w:val="22"/>
          <w:szCs w:val="22"/>
        </w:rPr>
        <w:t>Institutions are required to establish a Dispute Resolution Policy that must be posted in a prominent place on the institution’s website and provided to students before the start date of the program. If the institution does not have a website, the Policy must be made otherwise publicly available.</w:t>
      </w:r>
    </w:p>
    <w:p w14:paraId="16289CF9" w14:textId="77777777" w:rsidR="00EE5C9A" w:rsidRPr="00B34523" w:rsidRDefault="00EE5C9A" w:rsidP="00F7681C">
      <w:pPr>
        <w:rPr>
          <w:rFonts w:ascii="BC Sans" w:hAnsi="BC Sans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0"/>
        <w:gridCol w:w="275"/>
        <w:gridCol w:w="2367"/>
        <w:gridCol w:w="275"/>
        <w:gridCol w:w="2603"/>
      </w:tblGrid>
      <w:tr w:rsidR="00EE5C9A" w:rsidRPr="00B34523" w14:paraId="1598AA04" w14:textId="77777777" w:rsidTr="00F16FD1">
        <w:tc>
          <w:tcPr>
            <w:tcW w:w="6204" w:type="dxa"/>
            <w:gridSpan w:val="3"/>
            <w:tcBorders>
              <w:top w:val="nil"/>
              <w:left w:val="nil"/>
              <w:right w:val="nil"/>
            </w:tcBorders>
          </w:tcPr>
          <w:p w14:paraId="2E84A903" w14:textId="77777777" w:rsidR="00EE5C9A" w:rsidRPr="00B34523" w:rsidRDefault="00EE5C9A" w:rsidP="00EA7AEE">
            <w:pPr>
              <w:rPr>
                <w:rFonts w:ascii="BC Sans" w:hAnsi="BC Sans"/>
                <w:sz w:val="22"/>
                <w:szCs w:val="22"/>
                <w:lang w:val="en-CA" w:eastAsia="en-C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549C80" w14:textId="77777777" w:rsidR="00EE5C9A" w:rsidRPr="00B34523" w:rsidRDefault="00EE5C9A" w:rsidP="00EA7AEE">
            <w:pPr>
              <w:rPr>
                <w:rFonts w:ascii="BC Sans" w:hAnsi="BC Sans"/>
                <w:sz w:val="22"/>
                <w:szCs w:val="22"/>
                <w:lang w:val="en-CA" w:eastAsia="en-CA"/>
              </w:rPr>
            </w:pPr>
          </w:p>
        </w:tc>
        <w:tc>
          <w:tcPr>
            <w:tcW w:w="2793" w:type="dxa"/>
            <w:tcBorders>
              <w:top w:val="nil"/>
              <w:left w:val="nil"/>
              <w:right w:val="nil"/>
            </w:tcBorders>
          </w:tcPr>
          <w:p w14:paraId="7304AE1E" w14:textId="77777777" w:rsidR="00EE5C9A" w:rsidRPr="00B34523" w:rsidRDefault="00EE5C9A" w:rsidP="00EA7AEE">
            <w:pPr>
              <w:rPr>
                <w:rFonts w:ascii="BC Sans" w:hAnsi="BC Sans"/>
                <w:sz w:val="22"/>
                <w:szCs w:val="22"/>
                <w:lang w:val="en-CA" w:eastAsia="en-CA"/>
              </w:rPr>
            </w:pPr>
          </w:p>
        </w:tc>
      </w:tr>
      <w:tr w:rsidR="00EE5C9A" w:rsidRPr="00B34523" w14:paraId="016D6C85" w14:textId="77777777" w:rsidTr="00F16FD1">
        <w:tc>
          <w:tcPr>
            <w:tcW w:w="6204" w:type="dxa"/>
            <w:gridSpan w:val="3"/>
            <w:tcBorders>
              <w:left w:val="nil"/>
              <w:bottom w:val="nil"/>
              <w:right w:val="nil"/>
            </w:tcBorders>
          </w:tcPr>
          <w:p w14:paraId="1CBF0B56" w14:textId="77777777" w:rsidR="00EE5C9A" w:rsidRPr="00B34523" w:rsidRDefault="00EE5C9A" w:rsidP="00EA7AEE">
            <w:pPr>
              <w:rPr>
                <w:rFonts w:ascii="BC Sans" w:hAnsi="BC Sans"/>
                <w:sz w:val="22"/>
                <w:szCs w:val="22"/>
                <w:lang w:val="en-CA" w:eastAsia="en-CA"/>
              </w:rPr>
            </w:pPr>
            <w:r w:rsidRPr="00B34523">
              <w:rPr>
                <w:rFonts w:ascii="BC Sans" w:hAnsi="BC Sans"/>
                <w:sz w:val="22"/>
                <w:szCs w:val="22"/>
                <w:lang w:val="en-CA" w:eastAsia="en-CA"/>
              </w:rPr>
              <w:t>Name of Institution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8229857" w14:textId="77777777" w:rsidR="00EE5C9A" w:rsidRPr="00B34523" w:rsidRDefault="00EE5C9A" w:rsidP="00EA7AEE">
            <w:pPr>
              <w:rPr>
                <w:rFonts w:ascii="BC Sans" w:hAnsi="BC Sans"/>
                <w:sz w:val="22"/>
                <w:szCs w:val="22"/>
                <w:lang w:val="en-CA" w:eastAsia="en-CA"/>
              </w:rPr>
            </w:pPr>
          </w:p>
        </w:tc>
        <w:tc>
          <w:tcPr>
            <w:tcW w:w="2793" w:type="dxa"/>
            <w:tcBorders>
              <w:left w:val="nil"/>
              <w:bottom w:val="nil"/>
              <w:right w:val="nil"/>
            </w:tcBorders>
          </w:tcPr>
          <w:p w14:paraId="123B20FE" w14:textId="77777777" w:rsidR="00EE5C9A" w:rsidRPr="00B34523" w:rsidRDefault="00EE5C9A" w:rsidP="00EA7AEE">
            <w:pPr>
              <w:rPr>
                <w:rFonts w:ascii="BC Sans" w:hAnsi="BC Sans"/>
                <w:sz w:val="22"/>
                <w:szCs w:val="22"/>
                <w:lang w:val="en-CA" w:eastAsia="en-CA"/>
              </w:rPr>
            </w:pPr>
            <w:r w:rsidRPr="00B34523">
              <w:rPr>
                <w:rFonts w:ascii="BC Sans" w:hAnsi="BC Sans"/>
                <w:sz w:val="22"/>
                <w:szCs w:val="22"/>
                <w:lang w:val="en-CA" w:eastAsia="en-CA"/>
              </w:rPr>
              <w:t>Institution Number</w:t>
            </w:r>
          </w:p>
        </w:tc>
      </w:tr>
      <w:tr w:rsidR="00EE5C9A" w:rsidRPr="00B34523" w14:paraId="1DFC5B9E" w14:textId="77777777" w:rsidTr="00F16FD1">
        <w:tc>
          <w:tcPr>
            <w:tcW w:w="3369" w:type="dxa"/>
            <w:tcBorders>
              <w:top w:val="nil"/>
              <w:left w:val="nil"/>
              <w:right w:val="nil"/>
            </w:tcBorders>
          </w:tcPr>
          <w:p w14:paraId="5DE8DF4A" w14:textId="77777777" w:rsidR="00EE5C9A" w:rsidRPr="00B34523" w:rsidRDefault="00EE5C9A" w:rsidP="00EA7AEE">
            <w:pPr>
              <w:rPr>
                <w:rFonts w:ascii="BC Sans" w:hAnsi="BC Sans"/>
                <w:sz w:val="22"/>
                <w:szCs w:val="22"/>
                <w:lang w:val="en-CA" w:eastAsia="en-CA"/>
              </w:rPr>
            </w:pPr>
          </w:p>
          <w:p w14:paraId="49CB03D5" w14:textId="3996C03E" w:rsidR="00EE5C9A" w:rsidRPr="00B34523" w:rsidRDefault="00EE5C9A" w:rsidP="00EA7AEE">
            <w:pPr>
              <w:rPr>
                <w:rFonts w:ascii="BC Sans" w:hAnsi="BC Sans"/>
                <w:b/>
                <w:sz w:val="22"/>
                <w:szCs w:val="22"/>
                <w:lang w:val="en-CA" w:eastAsia="en-CA"/>
              </w:rPr>
            </w:pPr>
            <w:r w:rsidRPr="00B34523">
              <w:rPr>
                <w:rFonts w:ascii="BC Sans" w:hAnsi="BC Sans"/>
                <w:b/>
                <w:sz w:val="22"/>
                <w:szCs w:val="22"/>
                <w:lang w:val="en-CA" w:eastAsia="en-CA"/>
              </w:rPr>
              <w:t>Dispute Resolution Policy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C5EE18B" w14:textId="77777777" w:rsidR="00EE5C9A" w:rsidRPr="00B34523" w:rsidRDefault="00EE5C9A" w:rsidP="00EA7AEE">
            <w:pPr>
              <w:rPr>
                <w:rFonts w:ascii="BC Sans" w:hAnsi="BC Sans"/>
                <w:b/>
                <w:sz w:val="22"/>
                <w:szCs w:val="22"/>
                <w:lang w:val="en-CA" w:eastAsia="en-CA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14:paraId="2EFF38D6" w14:textId="77777777" w:rsidR="00EE5C9A" w:rsidRPr="00B34523" w:rsidRDefault="00EE5C9A" w:rsidP="00EA7AEE">
            <w:pPr>
              <w:rPr>
                <w:rFonts w:ascii="BC Sans" w:hAnsi="BC Sans"/>
                <w:b/>
                <w:sz w:val="22"/>
                <w:szCs w:val="22"/>
                <w:lang w:val="en-CA" w:eastAsia="en-C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0342B15" w14:textId="77777777" w:rsidR="00EE5C9A" w:rsidRPr="00B34523" w:rsidRDefault="00EE5C9A" w:rsidP="00EA7AEE">
            <w:pPr>
              <w:rPr>
                <w:rFonts w:ascii="BC Sans" w:hAnsi="BC Sans"/>
                <w:b/>
                <w:sz w:val="22"/>
                <w:szCs w:val="22"/>
                <w:lang w:val="en-CA" w:eastAsia="en-CA"/>
              </w:rPr>
            </w:pPr>
          </w:p>
        </w:tc>
        <w:tc>
          <w:tcPr>
            <w:tcW w:w="2793" w:type="dxa"/>
            <w:tcBorders>
              <w:top w:val="nil"/>
              <w:left w:val="nil"/>
              <w:right w:val="nil"/>
            </w:tcBorders>
          </w:tcPr>
          <w:p w14:paraId="3C658717" w14:textId="77777777" w:rsidR="00EE5C9A" w:rsidRPr="00B34523" w:rsidRDefault="00EE5C9A" w:rsidP="00EA7AEE">
            <w:pPr>
              <w:rPr>
                <w:rFonts w:ascii="BC Sans" w:hAnsi="BC Sans"/>
                <w:b/>
                <w:sz w:val="22"/>
                <w:szCs w:val="22"/>
                <w:lang w:val="en-CA" w:eastAsia="en-CA"/>
              </w:rPr>
            </w:pPr>
          </w:p>
        </w:tc>
      </w:tr>
      <w:tr w:rsidR="00EE5C9A" w:rsidRPr="00B34523" w14:paraId="2312753E" w14:textId="77777777" w:rsidTr="00F16FD1">
        <w:tc>
          <w:tcPr>
            <w:tcW w:w="3369" w:type="dxa"/>
            <w:tcBorders>
              <w:left w:val="nil"/>
              <w:bottom w:val="nil"/>
              <w:right w:val="nil"/>
            </w:tcBorders>
          </w:tcPr>
          <w:p w14:paraId="75538334" w14:textId="6759DA2C" w:rsidR="00EE5C9A" w:rsidRPr="00B34523" w:rsidRDefault="00EE5C9A" w:rsidP="00EA7AEE">
            <w:pPr>
              <w:rPr>
                <w:rFonts w:ascii="BC Sans" w:hAnsi="BC Sans"/>
                <w:sz w:val="22"/>
                <w:szCs w:val="22"/>
                <w:lang w:val="en-CA" w:eastAsia="en-CA"/>
              </w:rPr>
            </w:pPr>
            <w:r w:rsidRPr="00B34523">
              <w:rPr>
                <w:rFonts w:ascii="BC Sans" w:hAnsi="BC Sans"/>
                <w:sz w:val="22"/>
                <w:szCs w:val="22"/>
                <w:lang w:val="en-CA" w:eastAsia="en-CA"/>
              </w:rPr>
              <w:t>Name of Policy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FDD54AF" w14:textId="77777777" w:rsidR="00EE5C9A" w:rsidRPr="00B34523" w:rsidRDefault="00EE5C9A" w:rsidP="00EA7AEE">
            <w:pPr>
              <w:rPr>
                <w:rFonts w:ascii="BC Sans" w:hAnsi="BC Sans"/>
                <w:sz w:val="22"/>
                <w:szCs w:val="22"/>
                <w:lang w:val="en-CA" w:eastAsia="en-CA"/>
              </w:rPr>
            </w:pP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14:paraId="09067B8B" w14:textId="77777777" w:rsidR="00EE5C9A" w:rsidRPr="00B34523" w:rsidRDefault="00EE5C9A" w:rsidP="00EA7AEE">
            <w:pPr>
              <w:rPr>
                <w:rFonts w:ascii="BC Sans" w:hAnsi="BC Sans"/>
                <w:sz w:val="22"/>
                <w:szCs w:val="22"/>
                <w:lang w:val="en-CA" w:eastAsia="en-CA"/>
              </w:rPr>
            </w:pPr>
            <w:r w:rsidRPr="00B34523">
              <w:rPr>
                <w:rFonts w:ascii="BC Sans" w:hAnsi="BC Sans"/>
                <w:sz w:val="22"/>
                <w:szCs w:val="22"/>
                <w:lang w:val="en-CA" w:eastAsia="en-CA"/>
              </w:rPr>
              <w:t>Effective Date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BE3F4A" w14:textId="77777777" w:rsidR="00EE5C9A" w:rsidRPr="00B34523" w:rsidRDefault="00EE5C9A" w:rsidP="00EA7AEE">
            <w:pPr>
              <w:rPr>
                <w:rFonts w:ascii="BC Sans" w:hAnsi="BC Sans"/>
                <w:sz w:val="22"/>
                <w:szCs w:val="22"/>
                <w:lang w:val="en-CA" w:eastAsia="en-CA"/>
              </w:rPr>
            </w:pPr>
          </w:p>
        </w:tc>
        <w:tc>
          <w:tcPr>
            <w:tcW w:w="2793" w:type="dxa"/>
            <w:tcBorders>
              <w:left w:val="nil"/>
              <w:bottom w:val="nil"/>
              <w:right w:val="nil"/>
            </w:tcBorders>
          </w:tcPr>
          <w:p w14:paraId="158ED1C7" w14:textId="77777777" w:rsidR="00EE5C9A" w:rsidRPr="00B34523" w:rsidRDefault="00EE5C9A" w:rsidP="00EA7AEE">
            <w:pPr>
              <w:rPr>
                <w:rFonts w:ascii="BC Sans" w:hAnsi="BC Sans"/>
                <w:sz w:val="22"/>
                <w:szCs w:val="22"/>
                <w:lang w:val="en-CA" w:eastAsia="en-CA"/>
              </w:rPr>
            </w:pPr>
            <w:r w:rsidRPr="00B34523">
              <w:rPr>
                <w:rFonts w:ascii="BC Sans" w:hAnsi="BC Sans"/>
                <w:sz w:val="22"/>
                <w:szCs w:val="22"/>
                <w:lang w:val="en-CA" w:eastAsia="en-CA"/>
              </w:rPr>
              <w:t>Revision Date</w:t>
            </w:r>
          </w:p>
        </w:tc>
      </w:tr>
    </w:tbl>
    <w:p w14:paraId="3DDFE016" w14:textId="77777777" w:rsidR="00347E9E" w:rsidRPr="00B34523" w:rsidRDefault="00347E9E" w:rsidP="007A1814">
      <w:pPr>
        <w:spacing w:line="276" w:lineRule="auto"/>
        <w:rPr>
          <w:rFonts w:ascii="BC Sans" w:hAnsi="BC Sans"/>
          <w:b/>
          <w:sz w:val="22"/>
          <w:szCs w:val="22"/>
        </w:rPr>
      </w:pPr>
    </w:p>
    <w:p w14:paraId="18D82CD5" w14:textId="77777777" w:rsidR="00EE5C9A" w:rsidRPr="00B34523" w:rsidRDefault="00EE5C9A" w:rsidP="007A1814">
      <w:pPr>
        <w:spacing w:line="276" w:lineRule="auto"/>
        <w:rPr>
          <w:rFonts w:ascii="BC Sans" w:hAnsi="BC Sans"/>
          <w:b/>
          <w:sz w:val="22"/>
          <w:szCs w:val="22"/>
        </w:rPr>
      </w:pPr>
    </w:p>
    <w:p w14:paraId="2CE6F645" w14:textId="77777777" w:rsidR="00EC20D4" w:rsidRPr="00B34523" w:rsidRDefault="00EE5C9A" w:rsidP="001D3B80">
      <w:pPr>
        <w:numPr>
          <w:ilvl w:val="0"/>
          <w:numId w:val="3"/>
        </w:numPr>
        <w:spacing w:after="200"/>
        <w:jc w:val="both"/>
        <w:rPr>
          <w:rFonts w:ascii="BC Sans" w:hAnsi="BC Sans"/>
          <w:b/>
          <w:sz w:val="22"/>
          <w:szCs w:val="22"/>
        </w:rPr>
      </w:pPr>
      <w:r w:rsidRPr="00B34523">
        <w:rPr>
          <w:rFonts w:ascii="BC Sans" w:hAnsi="BC Sans"/>
          <w:sz w:val="22"/>
          <w:szCs w:val="22"/>
        </w:rPr>
        <w:t xml:space="preserve">This policy governs complaints from students respecting </w:t>
      </w:r>
      <w:r w:rsidRPr="00F13C2E">
        <w:rPr>
          <w:rFonts w:ascii="BC Sans" w:hAnsi="BC Sans"/>
          <w:color w:val="365F91" w:themeColor="accent1" w:themeShade="BF"/>
          <w:sz w:val="22"/>
          <w:szCs w:val="22"/>
        </w:rPr>
        <w:t>[</w:t>
      </w:r>
      <w:r w:rsidRPr="00F13C2E">
        <w:rPr>
          <w:rFonts w:ascii="BC Sans" w:hAnsi="BC Sans"/>
          <w:b/>
          <w:color w:val="365F91" w:themeColor="accent1" w:themeShade="BF"/>
          <w:sz w:val="22"/>
          <w:szCs w:val="22"/>
        </w:rPr>
        <w:t>name of institution</w:t>
      </w:r>
      <w:r w:rsidRPr="00F13C2E">
        <w:rPr>
          <w:rFonts w:ascii="BC Sans" w:hAnsi="BC Sans"/>
          <w:color w:val="365F91" w:themeColor="accent1" w:themeShade="BF"/>
          <w:sz w:val="22"/>
          <w:szCs w:val="22"/>
        </w:rPr>
        <w:t xml:space="preserve">] </w:t>
      </w:r>
      <w:r w:rsidRPr="00B34523">
        <w:rPr>
          <w:rFonts w:ascii="BC Sans" w:hAnsi="BC Sans"/>
          <w:sz w:val="22"/>
          <w:szCs w:val="22"/>
        </w:rPr>
        <w:t>and any aspect of its operations.</w:t>
      </w:r>
      <w:r w:rsidR="00BA6E48" w:rsidRPr="00B34523">
        <w:rPr>
          <w:rFonts w:ascii="BC Sans" w:hAnsi="BC Sans"/>
          <w:sz w:val="22"/>
          <w:szCs w:val="22"/>
        </w:rPr>
        <w:t xml:space="preserve">  </w:t>
      </w:r>
    </w:p>
    <w:p w14:paraId="4B9551FC" w14:textId="161DF03D" w:rsidR="00EE5C9A" w:rsidRPr="00B34523" w:rsidRDefault="008D58A5" w:rsidP="001D3B80">
      <w:pPr>
        <w:numPr>
          <w:ilvl w:val="0"/>
          <w:numId w:val="3"/>
        </w:numPr>
        <w:spacing w:after="200"/>
        <w:jc w:val="both"/>
        <w:rPr>
          <w:rFonts w:ascii="BC Sans" w:hAnsi="BC Sans"/>
          <w:b/>
          <w:sz w:val="22"/>
          <w:szCs w:val="22"/>
        </w:rPr>
      </w:pPr>
      <w:r w:rsidRPr="00B34523">
        <w:rPr>
          <w:rFonts w:ascii="BC Sans" w:hAnsi="BC Sans"/>
          <w:sz w:val="22"/>
          <w:szCs w:val="22"/>
        </w:rPr>
        <w:t>A s</w:t>
      </w:r>
      <w:r w:rsidR="00BA6E48" w:rsidRPr="00B34523">
        <w:rPr>
          <w:rFonts w:ascii="BC Sans" w:hAnsi="BC Sans"/>
          <w:sz w:val="22"/>
          <w:szCs w:val="22"/>
        </w:rPr>
        <w:t xml:space="preserve">tudent </w:t>
      </w:r>
      <w:r w:rsidRPr="00B34523">
        <w:rPr>
          <w:rFonts w:ascii="BC Sans" w:hAnsi="BC Sans"/>
          <w:sz w:val="22"/>
          <w:szCs w:val="22"/>
        </w:rPr>
        <w:t xml:space="preserve">who makes or is otherwise involved in a complaint </w:t>
      </w:r>
      <w:r w:rsidR="00BA6E48" w:rsidRPr="00B34523">
        <w:rPr>
          <w:rFonts w:ascii="BC Sans" w:hAnsi="BC Sans"/>
          <w:sz w:val="22"/>
          <w:szCs w:val="22"/>
        </w:rPr>
        <w:t>will not be subject to any form of retaliation</w:t>
      </w:r>
      <w:r w:rsidR="0068753F" w:rsidRPr="00B34523">
        <w:rPr>
          <w:rFonts w:ascii="BC Sans" w:hAnsi="BC Sans"/>
          <w:sz w:val="22"/>
          <w:szCs w:val="22"/>
        </w:rPr>
        <w:t xml:space="preserve"> </w:t>
      </w:r>
      <w:r w:rsidR="0058073D" w:rsidRPr="00B34523">
        <w:rPr>
          <w:rFonts w:ascii="BC Sans" w:hAnsi="BC Sans"/>
          <w:sz w:val="22"/>
          <w:szCs w:val="22"/>
        </w:rPr>
        <w:t>by the institution</w:t>
      </w:r>
      <w:r w:rsidR="0092203F" w:rsidRPr="00B34523">
        <w:rPr>
          <w:rFonts w:ascii="BC Sans" w:hAnsi="BC Sans"/>
          <w:sz w:val="22"/>
          <w:szCs w:val="22"/>
        </w:rPr>
        <w:t xml:space="preserve"> at any time</w:t>
      </w:r>
      <w:r w:rsidR="00BA6E48" w:rsidRPr="00B34523">
        <w:rPr>
          <w:rFonts w:ascii="BC Sans" w:hAnsi="BC Sans"/>
          <w:sz w:val="22"/>
          <w:szCs w:val="22"/>
        </w:rPr>
        <w:t>.</w:t>
      </w:r>
    </w:p>
    <w:p w14:paraId="290C2BC4" w14:textId="35773DC4" w:rsidR="00EE5C9A" w:rsidRPr="00B34523" w:rsidRDefault="00EE5C9A" w:rsidP="001D3B80">
      <w:pPr>
        <w:numPr>
          <w:ilvl w:val="0"/>
          <w:numId w:val="3"/>
        </w:numPr>
        <w:ind w:left="357" w:hanging="357"/>
        <w:jc w:val="both"/>
        <w:rPr>
          <w:rFonts w:ascii="BC Sans" w:hAnsi="BC Sans"/>
          <w:sz w:val="22"/>
          <w:szCs w:val="22"/>
        </w:rPr>
      </w:pPr>
      <w:r w:rsidRPr="00B34523">
        <w:rPr>
          <w:rFonts w:ascii="BC Sans" w:hAnsi="BC Sans"/>
          <w:sz w:val="22"/>
          <w:szCs w:val="22"/>
        </w:rPr>
        <w:t xml:space="preserve">The process by which </w:t>
      </w:r>
      <w:r w:rsidR="00A46894" w:rsidRPr="00B34523">
        <w:rPr>
          <w:rFonts w:ascii="BC Sans" w:hAnsi="BC Sans"/>
          <w:sz w:val="22"/>
          <w:szCs w:val="22"/>
        </w:rPr>
        <w:t xml:space="preserve">the </w:t>
      </w:r>
      <w:r w:rsidRPr="00B34523">
        <w:rPr>
          <w:rFonts w:ascii="BC Sans" w:hAnsi="BC Sans"/>
          <w:sz w:val="22"/>
          <w:szCs w:val="22"/>
        </w:rPr>
        <w:t>student complaint</w:t>
      </w:r>
      <w:r w:rsidR="00A46894" w:rsidRPr="00B34523">
        <w:rPr>
          <w:rFonts w:ascii="BC Sans" w:hAnsi="BC Sans"/>
          <w:sz w:val="22"/>
          <w:szCs w:val="22"/>
        </w:rPr>
        <w:t xml:space="preserve"> will be</w:t>
      </w:r>
      <w:r w:rsidRPr="00B34523">
        <w:rPr>
          <w:rFonts w:ascii="BC Sans" w:hAnsi="BC Sans"/>
          <w:sz w:val="22"/>
          <w:szCs w:val="22"/>
        </w:rPr>
        <w:t xml:space="preserve"> handled is as follows:</w:t>
      </w:r>
    </w:p>
    <w:p w14:paraId="06074D61" w14:textId="38BA051D" w:rsidR="0058073D" w:rsidRPr="00B34523" w:rsidRDefault="0058073D" w:rsidP="0058073D">
      <w:pPr>
        <w:numPr>
          <w:ilvl w:val="0"/>
          <w:numId w:val="15"/>
        </w:numPr>
        <w:spacing w:after="200"/>
        <w:jc w:val="both"/>
        <w:rPr>
          <w:rFonts w:ascii="BC Sans" w:hAnsi="BC Sans"/>
          <w:sz w:val="22"/>
          <w:szCs w:val="22"/>
        </w:rPr>
      </w:pPr>
      <w:r w:rsidRPr="00B34523">
        <w:rPr>
          <w:rFonts w:ascii="BC Sans" w:hAnsi="BC Sans"/>
          <w:sz w:val="22"/>
          <w:szCs w:val="22"/>
        </w:rPr>
        <w:t>Student complaints must be made in writing.</w:t>
      </w:r>
    </w:p>
    <w:p w14:paraId="7629944D" w14:textId="3E52C145" w:rsidR="0068753F" w:rsidRPr="00F13C2E" w:rsidRDefault="00F13C2E" w:rsidP="00F13C2E">
      <w:pPr>
        <w:pStyle w:val="ListParagraph"/>
        <w:numPr>
          <w:ilvl w:val="0"/>
          <w:numId w:val="15"/>
        </w:numPr>
        <w:spacing w:after="200"/>
        <w:ind w:left="1077" w:hanging="357"/>
        <w:contextualSpacing w:val="0"/>
        <w:rPr>
          <w:rFonts w:ascii="BC Sans" w:hAnsi="BC Sans"/>
          <w:color w:val="365F91" w:themeColor="accent1" w:themeShade="BF"/>
          <w:sz w:val="22"/>
          <w:szCs w:val="22"/>
        </w:rPr>
      </w:pPr>
      <w:r w:rsidRPr="00B462BC">
        <w:rPr>
          <w:rFonts w:ascii="BC Sans" w:hAnsi="BC Sans"/>
          <w:b/>
          <w:bCs/>
          <w:color w:val="365F91" w:themeColor="accent1" w:themeShade="BF"/>
          <w:sz w:val="22"/>
          <w:szCs w:val="22"/>
        </w:rPr>
        <w:t>[</w:t>
      </w:r>
      <w:r w:rsidRPr="00F13C2E">
        <w:rPr>
          <w:rFonts w:ascii="BC Sans" w:hAnsi="BC Sans"/>
          <w:color w:val="365F91" w:themeColor="accent1" w:themeShade="BF"/>
          <w:sz w:val="22"/>
          <w:szCs w:val="22"/>
        </w:rPr>
        <w:t>Describe</w:t>
      </w:r>
      <w:r w:rsidR="00EA7AEE" w:rsidRPr="00F13C2E">
        <w:rPr>
          <w:rFonts w:ascii="BC Sans" w:hAnsi="BC Sans"/>
          <w:color w:val="365F91" w:themeColor="accent1" w:themeShade="BF"/>
          <w:sz w:val="22"/>
          <w:szCs w:val="22"/>
        </w:rPr>
        <w:t>, in detail,</w:t>
      </w:r>
      <w:r w:rsidR="00EE5C9A" w:rsidRPr="00F13C2E">
        <w:rPr>
          <w:rFonts w:ascii="BC Sans" w:hAnsi="BC Sans"/>
          <w:color w:val="365F91" w:themeColor="accent1" w:themeShade="BF"/>
          <w:sz w:val="22"/>
          <w:szCs w:val="22"/>
        </w:rPr>
        <w:t xml:space="preserve"> </w:t>
      </w:r>
      <w:r w:rsidR="00334FC3" w:rsidRPr="00F13C2E">
        <w:rPr>
          <w:rFonts w:ascii="BC Sans" w:hAnsi="BC Sans"/>
          <w:color w:val="365F91" w:themeColor="accent1" w:themeShade="BF"/>
          <w:sz w:val="22"/>
          <w:szCs w:val="22"/>
        </w:rPr>
        <w:t xml:space="preserve">how a student complaint </w:t>
      </w:r>
      <w:r w:rsidR="00F834A6" w:rsidRPr="00F13C2E">
        <w:rPr>
          <w:rFonts w:ascii="BC Sans" w:hAnsi="BC Sans"/>
          <w:color w:val="365F91" w:themeColor="accent1" w:themeShade="BF"/>
          <w:sz w:val="22"/>
          <w:szCs w:val="22"/>
        </w:rPr>
        <w:t>will</w:t>
      </w:r>
      <w:r w:rsidR="00334FC3" w:rsidRPr="00F13C2E">
        <w:rPr>
          <w:rFonts w:ascii="BC Sans" w:hAnsi="BC Sans"/>
          <w:color w:val="365F91" w:themeColor="accent1" w:themeShade="BF"/>
          <w:sz w:val="22"/>
          <w:szCs w:val="22"/>
        </w:rPr>
        <w:t xml:space="preserve"> be handled</w:t>
      </w:r>
      <w:r w:rsidR="00EA7AEE" w:rsidRPr="00F13C2E">
        <w:rPr>
          <w:rFonts w:ascii="BC Sans" w:hAnsi="BC Sans"/>
          <w:color w:val="365F91" w:themeColor="accent1" w:themeShade="BF"/>
          <w:sz w:val="22"/>
          <w:szCs w:val="22"/>
        </w:rPr>
        <w:t xml:space="preserve"> from initiation through the final resolution of the complaint.</w:t>
      </w:r>
      <w:r w:rsidR="00F16FD1" w:rsidRPr="00F13C2E">
        <w:rPr>
          <w:rFonts w:ascii="BC Sans" w:hAnsi="BC Sans"/>
          <w:color w:val="365F91" w:themeColor="accent1" w:themeShade="BF"/>
          <w:sz w:val="22"/>
          <w:szCs w:val="22"/>
        </w:rPr>
        <w:t xml:space="preserve"> </w:t>
      </w:r>
    </w:p>
    <w:p w14:paraId="7F2E20CC" w14:textId="0B6197E1" w:rsidR="00F834A6" w:rsidRPr="00F13C2E" w:rsidRDefault="00F834A6" w:rsidP="005F560C">
      <w:pPr>
        <w:pStyle w:val="ListParagraph"/>
        <w:numPr>
          <w:ilvl w:val="0"/>
          <w:numId w:val="15"/>
        </w:numPr>
        <w:spacing w:after="200"/>
        <w:ind w:left="1077" w:hanging="357"/>
        <w:contextualSpacing w:val="0"/>
        <w:rPr>
          <w:rFonts w:ascii="BC Sans" w:hAnsi="BC Sans"/>
          <w:color w:val="365F91" w:themeColor="accent1" w:themeShade="BF"/>
          <w:sz w:val="22"/>
          <w:szCs w:val="22"/>
        </w:rPr>
      </w:pPr>
      <w:r w:rsidRPr="00F13C2E">
        <w:rPr>
          <w:rFonts w:ascii="BC Sans" w:hAnsi="BC Sans"/>
          <w:color w:val="365F91" w:themeColor="accent1" w:themeShade="BF"/>
          <w:sz w:val="22"/>
          <w:szCs w:val="22"/>
        </w:rPr>
        <w:t xml:space="preserve">The process </w:t>
      </w:r>
      <w:r w:rsidR="0058073D" w:rsidRPr="00F13C2E">
        <w:rPr>
          <w:rFonts w:ascii="BC Sans" w:hAnsi="BC Sans"/>
          <w:color w:val="365F91" w:themeColor="accent1" w:themeShade="BF"/>
          <w:sz w:val="22"/>
          <w:szCs w:val="22"/>
        </w:rPr>
        <w:t>must</w:t>
      </w:r>
      <w:r w:rsidRPr="00F13C2E">
        <w:rPr>
          <w:rFonts w:ascii="BC Sans" w:hAnsi="BC Sans"/>
          <w:color w:val="365F91" w:themeColor="accent1" w:themeShade="BF"/>
          <w:sz w:val="22"/>
          <w:szCs w:val="22"/>
        </w:rPr>
        <w:t xml:space="preserve"> include a maximum of 2 steps and </w:t>
      </w:r>
      <w:r w:rsidR="00EC20D4" w:rsidRPr="00F13C2E">
        <w:rPr>
          <w:rFonts w:ascii="BC Sans" w:hAnsi="BC Sans"/>
          <w:color w:val="365F91" w:themeColor="accent1" w:themeShade="BF"/>
          <w:sz w:val="22"/>
          <w:szCs w:val="22"/>
        </w:rPr>
        <w:t xml:space="preserve">provide the name, title and email of the individual </w:t>
      </w:r>
      <w:r w:rsidRPr="00F13C2E">
        <w:rPr>
          <w:rFonts w:ascii="BC Sans" w:hAnsi="BC Sans"/>
          <w:color w:val="365F91" w:themeColor="accent1" w:themeShade="BF"/>
          <w:sz w:val="22"/>
          <w:szCs w:val="22"/>
        </w:rPr>
        <w:t xml:space="preserve">responsible for making the initial determination and, if applicable, the name, title and email of the individual responsible for the reconsideration. </w:t>
      </w:r>
      <w:r w:rsidR="00FA7BA5" w:rsidRPr="00F13C2E">
        <w:rPr>
          <w:rFonts w:ascii="BC Sans" w:hAnsi="BC Sans"/>
          <w:color w:val="365F91" w:themeColor="accent1" w:themeShade="BF"/>
          <w:sz w:val="22"/>
          <w:szCs w:val="22"/>
        </w:rPr>
        <w:t>It should also include</w:t>
      </w:r>
      <w:r w:rsidRPr="00F13C2E">
        <w:rPr>
          <w:rFonts w:ascii="BC Sans" w:hAnsi="BC Sans"/>
          <w:color w:val="365F91" w:themeColor="accent1" w:themeShade="BF"/>
          <w:sz w:val="22"/>
          <w:szCs w:val="22"/>
        </w:rPr>
        <w:t xml:space="preserve"> the name, </w:t>
      </w:r>
      <w:r w:rsidR="00BF462E" w:rsidRPr="00F13C2E">
        <w:rPr>
          <w:rFonts w:ascii="BC Sans" w:hAnsi="BC Sans"/>
          <w:color w:val="365F91" w:themeColor="accent1" w:themeShade="BF"/>
          <w:sz w:val="22"/>
          <w:szCs w:val="22"/>
        </w:rPr>
        <w:t>title</w:t>
      </w:r>
      <w:r w:rsidRPr="00F13C2E">
        <w:rPr>
          <w:rFonts w:ascii="BC Sans" w:hAnsi="BC Sans"/>
          <w:color w:val="365F91" w:themeColor="accent1" w:themeShade="BF"/>
          <w:sz w:val="22"/>
          <w:szCs w:val="22"/>
        </w:rPr>
        <w:t xml:space="preserve"> and email of the individual</w:t>
      </w:r>
      <w:r w:rsidR="0058073D" w:rsidRPr="00F13C2E">
        <w:rPr>
          <w:rFonts w:ascii="BC Sans" w:hAnsi="BC Sans"/>
          <w:color w:val="365F91" w:themeColor="accent1" w:themeShade="BF"/>
          <w:sz w:val="22"/>
          <w:szCs w:val="22"/>
        </w:rPr>
        <w:t>(s)</w:t>
      </w:r>
      <w:r w:rsidR="005F560C" w:rsidRPr="00F13C2E">
        <w:rPr>
          <w:rFonts w:ascii="BC Sans" w:hAnsi="BC Sans"/>
          <w:color w:val="365F91" w:themeColor="accent1" w:themeShade="BF"/>
          <w:sz w:val="22"/>
          <w:szCs w:val="22"/>
        </w:rPr>
        <w:t xml:space="preserve"> </w:t>
      </w:r>
      <w:r w:rsidRPr="00F13C2E">
        <w:rPr>
          <w:rFonts w:ascii="BC Sans" w:hAnsi="BC Sans"/>
          <w:color w:val="365F91" w:themeColor="accent1" w:themeShade="BF"/>
          <w:sz w:val="22"/>
          <w:szCs w:val="22"/>
        </w:rPr>
        <w:t>making a determination if th</w:t>
      </w:r>
      <w:r w:rsidR="00BF462E" w:rsidRPr="00F13C2E">
        <w:rPr>
          <w:rFonts w:ascii="BC Sans" w:hAnsi="BC Sans"/>
          <w:color w:val="365F91" w:themeColor="accent1" w:themeShade="BF"/>
          <w:sz w:val="22"/>
          <w:szCs w:val="22"/>
        </w:rPr>
        <w:t>at</w:t>
      </w:r>
      <w:r w:rsidRPr="00F13C2E">
        <w:rPr>
          <w:rFonts w:ascii="BC Sans" w:hAnsi="BC Sans"/>
          <w:color w:val="365F91" w:themeColor="accent1" w:themeShade="BF"/>
          <w:sz w:val="22"/>
          <w:szCs w:val="22"/>
        </w:rPr>
        <w:t xml:space="preserve"> person</w:t>
      </w:r>
      <w:r w:rsidR="0058073D" w:rsidRPr="00F13C2E">
        <w:rPr>
          <w:rFonts w:ascii="BC Sans" w:hAnsi="BC Sans"/>
          <w:color w:val="365F91" w:themeColor="accent1" w:themeShade="BF"/>
          <w:sz w:val="22"/>
          <w:szCs w:val="22"/>
        </w:rPr>
        <w:t xml:space="preserve"> </w:t>
      </w:r>
      <w:r w:rsidRPr="00F13C2E">
        <w:rPr>
          <w:rFonts w:ascii="BC Sans" w:hAnsi="BC Sans"/>
          <w:color w:val="365F91" w:themeColor="accent1" w:themeShade="BF"/>
          <w:sz w:val="22"/>
          <w:szCs w:val="22"/>
        </w:rPr>
        <w:t xml:space="preserve">is absent or named in the complaint.  </w:t>
      </w:r>
    </w:p>
    <w:p w14:paraId="65D2ED5F" w14:textId="31A837DC" w:rsidR="00BF462E" w:rsidRPr="00F13C2E" w:rsidRDefault="00BF462E" w:rsidP="005F560C">
      <w:pPr>
        <w:pStyle w:val="ListParagraph"/>
        <w:spacing w:after="200"/>
        <w:ind w:left="1077"/>
        <w:contextualSpacing w:val="0"/>
        <w:rPr>
          <w:rFonts w:ascii="BC Sans" w:hAnsi="BC Sans"/>
          <w:color w:val="365F91" w:themeColor="accent1" w:themeShade="BF"/>
          <w:sz w:val="22"/>
          <w:szCs w:val="22"/>
        </w:rPr>
      </w:pPr>
      <w:r w:rsidRPr="00F13C2E">
        <w:rPr>
          <w:rFonts w:ascii="BC Sans" w:hAnsi="BC Sans"/>
          <w:color w:val="365F91" w:themeColor="accent1" w:themeShade="BF"/>
          <w:sz w:val="22"/>
          <w:szCs w:val="22"/>
        </w:rPr>
        <w:t>The institution must provide the reasons for the de</w:t>
      </w:r>
      <w:r w:rsidR="003A62F0" w:rsidRPr="00F13C2E">
        <w:rPr>
          <w:rFonts w:ascii="BC Sans" w:hAnsi="BC Sans"/>
          <w:color w:val="365F91" w:themeColor="accent1" w:themeShade="BF"/>
          <w:sz w:val="22"/>
          <w:szCs w:val="22"/>
        </w:rPr>
        <w:t>ter</w:t>
      </w:r>
      <w:r w:rsidRPr="00F13C2E">
        <w:rPr>
          <w:rFonts w:ascii="BC Sans" w:hAnsi="BC Sans"/>
          <w:color w:val="365F91" w:themeColor="accent1" w:themeShade="BF"/>
          <w:sz w:val="22"/>
          <w:szCs w:val="22"/>
        </w:rPr>
        <w:t xml:space="preserve">mination and the reconsideration (if any) to the student within 30 days after the date on which the student made the complaint. </w:t>
      </w:r>
    </w:p>
    <w:p w14:paraId="221A136E" w14:textId="6E03D9DF" w:rsidR="00D23B2F" w:rsidRPr="00B34523" w:rsidRDefault="008D58A5" w:rsidP="00F16FD1">
      <w:pPr>
        <w:pStyle w:val="ListParagraph"/>
        <w:numPr>
          <w:ilvl w:val="0"/>
          <w:numId w:val="15"/>
        </w:numPr>
        <w:spacing w:after="200"/>
        <w:ind w:left="1077" w:hanging="357"/>
        <w:contextualSpacing w:val="0"/>
        <w:rPr>
          <w:rFonts w:ascii="BC Sans" w:hAnsi="BC Sans"/>
          <w:sz w:val="22"/>
          <w:szCs w:val="22"/>
        </w:rPr>
      </w:pPr>
      <w:bookmarkStart w:id="0" w:name="_Hlk53065175"/>
      <w:r w:rsidRPr="00F13C2E">
        <w:rPr>
          <w:rFonts w:ascii="BC Sans" w:hAnsi="BC Sans"/>
          <w:color w:val="365F91" w:themeColor="accent1" w:themeShade="BF"/>
          <w:sz w:val="22"/>
          <w:szCs w:val="22"/>
        </w:rPr>
        <w:t>The written reasons will advise a student</w:t>
      </w:r>
      <w:r w:rsidR="00D23B2F" w:rsidRPr="00F13C2E">
        <w:rPr>
          <w:rFonts w:ascii="BC Sans" w:hAnsi="BC Sans"/>
          <w:color w:val="365F91" w:themeColor="accent1" w:themeShade="BF"/>
          <w:sz w:val="22"/>
          <w:szCs w:val="22"/>
        </w:rPr>
        <w:t xml:space="preserve">, that if </w:t>
      </w:r>
      <w:r w:rsidR="0068753F" w:rsidRPr="00F13C2E">
        <w:rPr>
          <w:rFonts w:ascii="BC Sans" w:hAnsi="BC Sans"/>
          <w:color w:val="365F91" w:themeColor="accent1" w:themeShade="BF"/>
          <w:sz w:val="22"/>
          <w:szCs w:val="22"/>
        </w:rPr>
        <w:t>the student</w:t>
      </w:r>
      <w:r w:rsidR="00D23B2F" w:rsidRPr="00F13C2E">
        <w:rPr>
          <w:rFonts w:ascii="BC Sans" w:hAnsi="BC Sans"/>
          <w:color w:val="365F91" w:themeColor="accent1" w:themeShade="BF"/>
          <w:sz w:val="22"/>
          <w:szCs w:val="22"/>
        </w:rPr>
        <w:t xml:space="preserve"> is dissatisfied with the determination, and has been misled by the institution regarding any significant aspect of that program, </w:t>
      </w:r>
      <w:r w:rsidR="00021A9E" w:rsidRPr="00F13C2E">
        <w:rPr>
          <w:rFonts w:ascii="BC Sans" w:hAnsi="BC Sans"/>
          <w:color w:val="365F91" w:themeColor="accent1" w:themeShade="BF"/>
          <w:sz w:val="22"/>
          <w:szCs w:val="22"/>
        </w:rPr>
        <w:t>the student</w:t>
      </w:r>
      <w:r w:rsidR="00D23B2F" w:rsidRPr="00F13C2E">
        <w:rPr>
          <w:rFonts w:ascii="BC Sans" w:hAnsi="BC Sans"/>
          <w:color w:val="365F91" w:themeColor="accent1" w:themeShade="BF"/>
          <w:sz w:val="22"/>
          <w:szCs w:val="22"/>
        </w:rPr>
        <w:t xml:space="preserve"> may file a complaint with the </w:t>
      </w:r>
      <w:r w:rsidR="00474B6B" w:rsidRPr="00474B6B">
        <w:rPr>
          <w:rFonts w:ascii="BC Sans" w:hAnsi="BC Sans"/>
          <w:color w:val="365F91" w:themeColor="accent1" w:themeShade="BF"/>
          <w:sz w:val="22"/>
          <w:szCs w:val="22"/>
        </w:rPr>
        <w:t>Private Training Institutions Regulatory Unit</w:t>
      </w:r>
      <w:r w:rsidR="00474B6B">
        <w:rPr>
          <w:rFonts w:ascii="BC Sans" w:hAnsi="BC Sans"/>
          <w:color w:val="365F91" w:themeColor="accent1" w:themeShade="BF"/>
          <w:sz w:val="22"/>
          <w:szCs w:val="22"/>
        </w:rPr>
        <w:t xml:space="preserve"> (PTIRU) </w:t>
      </w:r>
      <w:r w:rsidR="00D23B2F" w:rsidRPr="00F13C2E">
        <w:rPr>
          <w:rFonts w:ascii="BC Sans" w:hAnsi="BC Sans"/>
          <w:color w:val="365F91" w:themeColor="accent1" w:themeShade="BF"/>
          <w:sz w:val="22"/>
          <w:szCs w:val="22"/>
        </w:rPr>
        <w:t>(</w:t>
      </w:r>
      <w:hyperlink r:id="rId10" w:history="1">
        <w:r w:rsidR="00D23B2F" w:rsidRPr="00F13C2E">
          <w:rPr>
            <w:rStyle w:val="Hyperlink"/>
            <w:rFonts w:ascii="BC Sans" w:hAnsi="BC Sans"/>
            <w:color w:val="365F91" w:themeColor="accent1" w:themeShade="BF"/>
            <w:sz w:val="22"/>
            <w:szCs w:val="22"/>
          </w:rPr>
          <w:t>www.privatetraininginstitutions.gov.bc.ca</w:t>
        </w:r>
      </w:hyperlink>
      <w:r w:rsidR="00D23B2F" w:rsidRPr="00F13C2E">
        <w:rPr>
          <w:rFonts w:ascii="BC Sans" w:hAnsi="BC Sans"/>
          <w:color w:val="365F91" w:themeColor="accent1" w:themeShade="BF"/>
          <w:sz w:val="22"/>
          <w:szCs w:val="22"/>
        </w:rPr>
        <w:t>)</w:t>
      </w:r>
      <w:r w:rsidR="00F753AB" w:rsidRPr="00F13C2E">
        <w:rPr>
          <w:rFonts w:ascii="BC Sans" w:hAnsi="BC Sans"/>
          <w:color w:val="365F91" w:themeColor="accent1" w:themeShade="BF"/>
          <w:sz w:val="22"/>
          <w:szCs w:val="22"/>
        </w:rPr>
        <w:t xml:space="preserve"> within one year </w:t>
      </w:r>
      <w:r w:rsidR="00F753AB" w:rsidRPr="00F13C2E">
        <w:rPr>
          <w:rFonts w:ascii="BC Sans" w:hAnsi="BC Sans"/>
          <w:color w:val="365F91" w:themeColor="accent1" w:themeShade="BF"/>
          <w:sz w:val="22"/>
          <w:szCs w:val="22"/>
        </w:rPr>
        <w:lastRenderedPageBreak/>
        <w:t>of the date a student completes, is dismissed from</w:t>
      </w:r>
      <w:r w:rsidR="0068753F" w:rsidRPr="00F13C2E">
        <w:rPr>
          <w:rFonts w:ascii="BC Sans" w:hAnsi="BC Sans"/>
          <w:color w:val="365F91" w:themeColor="accent1" w:themeShade="BF"/>
          <w:sz w:val="22"/>
          <w:szCs w:val="22"/>
        </w:rPr>
        <w:t>,</w:t>
      </w:r>
      <w:r w:rsidR="00F753AB" w:rsidRPr="00F13C2E">
        <w:rPr>
          <w:rFonts w:ascii="BC Sans" w:hAnsi="BC Sans"/>
          <w:color w:val="365F91" w:themeColor="accent1" w:themeShade="BF"/>
          <w:sz w:val="22"/>
          <w:szCs w:val="22"/>
        </w:rPr>
        <w:t xml:space="preserve"> or withdraws from the program</w:t>
      </w:r>
      <w:r w:rsidR="00D23B2F" w:rsidRPr="00F13C2E">
        <w:rPr>
          <w:rFonts w:ascii="BC Sans" w:hAnsi="BC Sans"/>
          <w:color w:val="365F91" w:themeColor="accent1" w:themeShade="BF"/>
          <w:sz w:val="22"/>
          <w:szCs w:val="22"/>
        </w:rPr>
        <w:t>.</w:t>
      </w:r>
      <w:r w:rsidR="005F560C" w:rsidRPr="00B462BC">
        <w:rPr>
          <w:rFonts w:ascii="BC Sans" w:hAnsi="BC Sans"/>
          <w:b/>
          <w:bCs/>
          <w:color w:val="365F91" w:themeColor="accent1" w:themeShade="BF"/>
          <w:sz w:val="22"/>
          <w:szCs w:val="22"/>
        </w:rPr>
        <w:t>]</w:t>
      </w:r>
    </w:p>
    <w:bookmarkEnd w:id="0"/>
    <w:p w14:paraId="3DDFE032" w14:textId="032CB7D2" w:rsidR="00C61528" w:rsidRPr="005F560C" w:rsidRDefault="00A46894" w:rsidP="003B3AF2">
      <w:pPr>
        <w:pStyle w:val="ListParagraph"/>
        <w:numPr>
          <w:ilvl w:val="0"/>
          <w:numId w:val="3"/>
        </w:numPr>
        <w:spacing w:after="200"/>
        <w:ind w:left="357" w:hanging="357"/>
        <w:contextualSpacing w:val="0"/>
        <w:jc w:val="both"/>
        <w:rPr>
          <w:rFonts w:ascii="BC Sans" w:hAnsi="BC Sans"/>
          <w:sz w:val="22"/>
          <w:szCs w:val="22"/>
        </w:rPr>
      </w:pPr>
      <w:r w:rsidRPr="00B34523">
        <w:rPr>
          <w:rFonts w:ascii="BC Sans" w:hAnsi="BC Sans"/>
          <w:sz w:val="22"/>
          <w:szCs w:val="22"/>
        </w:rPr>
        <w:t>The student making the</w:t>
      </w:r>
      <w:r w:rsidR="00334FC3" w:rsidRPr="00B34523">
        <w:rPr>
          <w:rFonts w:ascii="BC Sans" w:hAnsi="BC Sans"/>
          <w:sz w:val="22"/>
          <w:szCs w:val="22"/>
        </w:rPr>
        <w:t xml:space="preserve"> complaint may be represented by an agent</w:t>
      </w:r>
      <w:r w:rsidR="00334FC3" w:rsidRPr="005F560C">
        <w:rPr>
          <w:rFonts w:ascii="BC Sans" w:hAnsi="BC Sans"/>
          <w:sz w:val="22"/>
          <w:szCs w:val="22"/>
        </w:rPr>
        <w:t xml:space="preserve"> or a lawyer.</w:t>
      </w:r>
    </w:p>
    <w:sectPr w:rsidR="00C61528" w:rsidRPr="005F560C" w:rsidSect="00CC4F25">
      <w:headerReference w:type="default" r:id="rId11"/>
      <w:footerReference w:type="default" r:id="rId12"/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2A043" w14:textId="77777777" w:rsidR="00F03BF4" w:rsidRDefault="00F03BF4">
      <w:r>
        <w:separator/>
      </w:r>
    </w:p>
  </w:endnote>
  <w:endnote w:type="continuationSeparator" w:id="0">
    <w:p w14:paraId="27C3A5BB" w14:textId="77777777" w:rsidR="00F03BF4" w:rsidRDefault="00F0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C Sans">
    <w:panose1 w:val="00000000000000000000"/>
    <w:charset w:val="00"/>
    <w:family w:val="auto"/>
    <w:pitch w:val="variable"/>
    <w:sig w:usb0="E00002FF" w:usb1="4000001B" w:usb2="08002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AAF37" w14:textId="633E7463" w:rsidR="00B462BC" w:rsidRDefault="00474B6B">
    <w:pPr>
      <w:pStyle w:val="Footer"/>
      <w:rPr>
        <w:rFonts w:asciiTheme="minorHAnsi" w:hAnsiTheme="minorHAnsi"/>
        <w:sz w:val="18"/>
        <w:szCs w:val="18"/>
      </w:rPr>
    </w:pPr>
    <w:r w:rsidRPr="005D4D3C">
      <w:rPr>
        <w:rFonts w:asciiTheme="minorHAnsi" w:hAnsiTheme="minorHAnsi"/>
        <w:sz w:val="18"/>
        <w:szCs w:val="18"/>
      </w:rPr>
      <w:t>Private Training Institutions Regulatory Unit</w:t>
    </w:r>
    <w:r w:rsidR="00EA7AEE" w:rsidRPr="005D4D3C">
      <w:rPr>
        <w:rFonts w:asciiTheme="minorHAnsi" w:hAnsiTheme="minorHAnsi"/>
        <w:sz w:val="18"/>
        <w:szCs w:val="18"/>
      </w:rPr>
      <w:tab/>
    </w:r>
    <w:r w:rsidR="00EA7AEE" w:rsidRPr="005D4D3C">
      <w:rPr>
        <w:rFonts w:asciiTheme="minorHAnsi" w:hAnsiTheme="minorHAnsi"/>
        <w:sz w:val="18"/>
        <w:szCs w:val="18"/>
      </w:rPr>
      <w:tab/>
    </w:r>
    <w:r w:rsidR="00E83618" w:rsidRPr="005D4D3C">
      <w:rPr>
        <w:rFonts w:asciiTheme="minorHAnsi" w:hAnsiTheme="minorHAnsi"/>
        <w:sz w:val="18"/>
        <w:szCs w:val="18"/>
      </w:rPr>
      <w:t>202</w:t>
    </w:r>
    <w:r w:rsidRPr="005D4D3C">
      <w:rPr>
        <w:rFonts w:asciiTheme="minorHAnsi" w:hAnsiTheme="minorHAnsi"/>
        <w:sz w:val="18"/>
        <w:szCs w:val="18"/>
      </w:rPr>
      <w:t>4</w:t>
    </w:r>
    <w:r w:rsidR="005D4D3C">
      <w:rPr>
        <w:rFonts w:asciiTheme="minorHAnsi" w:hAnsiTheme="minorHAnsi"/>
        <w:sz w:val="18"/>
        <w:szCs w:val="18"/>
      </w:rPr>
      <w:t>.12.</w:t>
    </w:r>
    <w:r w:rsidR="00B462BC">
      <w:rPr>
        <w:rFonts w:asciiTheme="minorHAnsi" w:hAnsiTheme="minorHAnsi"/>
        <w:sz w:val="18"/>
        <w:szCs w:val="18"/>
      </w:rPr>
      <w:t>13</w:t>
    </w:r>
  </w:p>
  <w:p w14:paraId="184D97AE" w14:textId="63DD999B" w:rsidR="00E83618" w:rsidRPr="00F5130E" w:rsidRDefault="00B462BC">
    <w:pPr>
      <w:pStyle w:val="Footer"/>
      <w:rPr>
        <w:rFonts w:asciiTheme="minorHAnsi" w:hAnsiTheme="minorHAnsi"/>
        <w:sz w:val="18"/>
        <w:szCs w:val="18"/>
      </w:rPr>
    </w:pPr>
    <w:r w:rsidRPr="005D4D3C">
      <w:rPr>
        <w:rFonts w:asciiTheme="minorHAnsi" w:hAnsiTheme="minorHAnsi"/>
        <w:sz w:val="18"/>
        <w:szCs w:val="18"/>
      </w:rPr>
      <w:t xml:space="preserve">Page </w:t>
    </w:r>
    <w:r w:rsidRPr="005D4D3C">
      <w:rPr>
        <w:rFonts w:asciiTheme="minorHAnsi" w:hAnsiTheme="minorHAnsi"/>
        <w:sz w:val="18"/>
        <w:szCs w:val="18"/>
      </w:rPr>
      <w:fldChar w:fldCharType="begin"/>
    </w:r>
    <w:r w:rsidRPr="005D4D3C">
      <w:rPr>
        <w:rFonts w:asciiTheme="minorHAnsi" w:hAnsiTheme="minorHAnsi"/>
        <w:sz w:val="18"/>
        <w:szCs w:val="18"/>
      </w:rPr>
      <w:instrText xml:space="preserve"> PAGE  \* Arabic  \* MERGEFORMAT </w:instrText>
    </w:r>
    <w:r w:rsidRPr="005D4D3C">
      <w:rPr>
        <w:rFonts w:asciiTheme="minorHAnsi" w:hAnsiTheme="minorHAnsi"/>
        <w:sz w:val="18"/>
        <w:szCs w:val="18"/>
      </w:rPr>
      <w:fldChar w:fldCharType="separate"/>
    </w:r>
    <w:r>
      <w:rPr>
        <w:rFonts w:asciiTheme="minorHAnsi" w:hAnsiTheme="minorHAnsi"/>
        <w:sz w:val="18"/>
        <w:szCs w:val="18"/>
      </w:rPr>
      <w:t>1</w:t>
    </w:r>
    <w:r w:rsidRPr="005D4D3C">
      <w:rPr>
        <w:rFonts w:asciiTheme="minorHAnsi" w:hAnsiTheme="minorHAnsi"/>
        <w:sz w:val="18"/>
        <w:szCs w:val="18"/>
      </w:rPr>
      <w:fldChar w:fldCharType="end"/>
    </w:r>
    <w:r w:rsidRPr="005D4D3C">
      <w:rPr>
        <w:rFonts w:asciiTheme="minorHAnsi" w:hAnsiTheme="minorHAnsi"/>
        <w:sz w:val="18"/>
        <w:szCs w:val="18"/>
      </w:rPr>
      <w:t xml:space="preserve"> of </w:t>
    </w:r>
    <w:r w:rsidRPr="005D4D3C">
      <w:rPr>
        <w:rFonts w:asciiTheme="minorHAnsi" w:hAnsiTheme="minorHAnsi"/>
        <w:sz w:val="18"/>
        <w:szCs w:val="18"/>
      </w:rPr>
      <w:fldChar w:fldCharType="begin"/>
    </w:r>
    <w:r w:rsidRPr="005D4D3C">
      <w:rPr>
        <w:rFonts w:asciiTheme="minorHAnsi" w:hAnsiTheme="minorHAnsi"/>
        <w:sz w:val="18"/>
        <w:szCs w:val="18"/>
      </w:rPr>
      <w:instrText xml:space="preserve"> NUMPAGES  \* Arabic  \* MERGEFORMAT </w:instrText>
    </w:r>
    <w:r w:rsidRPr="005D4D3C">
      <w:rPr>
        <w:rFonts w:asciiTheme="minorHAnsi" w:hAnsiTheme="minorHAnsi"/>
        <w:sz w:val="18"/>
        <w:szCs w:val="18"/>
      </w:rPr>
      <w:fldChar w:fldCharType="separate"/>
    </w:r>
    <w:r>
      <w:rPr>
        <w:rFonts w:asciiTheme="minorHAnsi" w:hAnsiTheme="minorHAnsi"/>
        <w:sz w:val="18"/>
        <w:szCs w:val="18"/>
      </w:rPr>
      <w:t>2</w:t>
    </w:r>
    <w:r w:rsidRPr="005D4D3C">
      <w:rPr>
        <w:rFonts w:asciiTheme="minorHAnsi" w:hAnsi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88DA5" w14:textId="77777777" w:rsidR="00F03BF4" w:rsidRDefault="00F03BF4">
      <w:r>
        <w:separator/>
      </w:r>
    </w:p>
  </w:footnote>
  <w:footnote w:type="continuationSeparator" w:id="0">
    <w:p w14:paraId="62EAF901" w14:textId="77777777" w:rsidR="00F03BF4" w:rsidRDefault="00F03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03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7"/>
      <w:gridCol w:w="8222"/>
    </w:tblGrid>
    <w:tr w:rsidR="00EA7AEE" w14:paraId="3DDFE03B" w14:textId="77777777" w:rsidTr="00F5130E">
      <w:tc>
        <w:tcPr>
          <w:tcW w:w="817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3DDFE037" w14:textId="7AA52ED6" w:rsidR="00EA7AEE" w:rsidRDefault="00EA7AEE">
          <w:pPr>
            <w:pStyle w:val="Header"/>
          </w:pPr>
        </w:p>
      </w:tc>
      <w:tc>
        <w:tcPr>
          <w:tcW w:w="822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3DDFE039" w14:textId="47146F34" w:rsidR="00EA7AEE" w:rsidRPr="00B462BC" w:rsidRDefault="00EA7AEE" w:rsidP="00D07E61">
          <w:pPr>
            <w:pStyle w:val="Header"/>
            <w:jc w:val="right"/>
            <w:rPr>
              <w:rFonts w:ascii="BC Sans" w:hAnsi="BC Sans"/>
              <w:sz w:val="32"/>
              <w:szCs w:val="32"/>
            </w:rPr>
          </w:pPr>
          <w:r w:rsidRPr="00B462BC">
            <w:rPr>
              <w:rFonts w:ascii="BC Sans" w:hAnsi="BC Sans"/>
              <w:sz w:val="32"/>
              <w:szCs w:val="32"/>
            </w:rPr>
            <w:t xml:space="preserve">  Dispute Resolution Policy</w:t>
          </w:r>
        </w:p>
        <w:p w14:paraId="5C8D050E" w14:textId="77777777" w:rsidR="00EA7AEE" w:rsidRPr="00B462BC" w:rsidRDefault="00EA7AEE">
          <w:pPr>
            <w:pStyle w:val="Header"/>
            <w:jc w:val="right"/>
            <w:rPr>
              <w:rFonts w:ascii="BC Sans" w:hAnsi="BC Sans"/>
              <w:b/>
              <w:color w:val="365F91" w:themeColor="accent1" w:themeShade="BF"/>
              <w:sz w:val="32"/>
              <w:szCs w:val="32"/>
            </w:rPr>
          </w:pPr>
          <w:r w:rsidRPr="00B462BC">
            <w:rPr>
              <w:rFonts w:ascii="BC Sans" w:hAnsi="BC Sans"/>
              <w:b/>
              <w:color w:val="365F91" w:themeColor="accent1" w:themeShade="BF"/>
              <w:sz w:val="32"/>
              <w:szCs w:val="32"/>
            </w:rPr>
            <w:t>Sample</w:t>
          </w:r>
        </w:p>
        <w:p w14:paraId="3DDFE03A" w14:textId="77777777" w:rsidR="00EA7AEE" w:rsidRPr="000F6290" w:rsidRDefault="00EA7AEE">
          <w:pPr>
            <w:pStyle w:val="Header"/>
            <w:jc w:val="right"/>
            <w:rPr>
              <w:rFonts w:asciiTheme="minorHAnsi" w:hAnsiTheme="minorHAnsi" w:cs="Calibri"/>
              <w:b/>
              <w:sz w:val="16"/>
              <w:szCs w:val="16"/>
            </w:rPr>
          </w:pPr>
        </w:p>
      </w:tc>
    </w:tr>
  </w:tbl>
  <w:p w14:paraId="3DDFE03C" w14:textId="77777777" w:rsidR="00EA7AEE" w:rsidRDefault="00EA7AEE" w:rsidP="00474B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838F8"/>
    <w:multiLevelType w:val="hybridMultilevel"/>
    <w:tmpl w:val="8F60E8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A31A76"/>
    <w:multiLevelType w:val="hybridMultilevel"/>
    <w:tmpl w:val="BF080DD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0A76B8"/>
    <w:multiLevelType w:val="hybridMultilevel"/>
    <w:tmpl w:val="81F283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3E24A1B"/>
    <w:multiLevelType w:val="hybridMultilevel"/>
    <w:tmpl w:val="65E6C4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4283CD0"/>
    <w:multiLevelType w:val="hybridMultilevel"/>
    <w:tmpl w:val="A56004C6"/>
    <w:lvl w:ilvl="0" w:tplc="248A39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F2993"/>
    <w:multiLevelType w:val="hybridMultilevel"/>
    <w:tmpl w:val="6F604C92"/>
    <w:lvl w:ilvl="0" w:tplc="BA062798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D857156"/>
    <w:multiLevelType w:val="hybridMultilevel"/>
    <w:tmpl w:val="4CE422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104B8D0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D9B7044"/>
    <w:multiLevelType w:val="hybridMultilevel"/>
    <w:tmpl w:val="54327C6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5DC778BC"/>
    <w:multiLevelType w:val="hybridMultilevel"/>
    <w:tmpl w:val="2B86FEB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CA226D"/>
    <w:multiLevelType w:val="multilevel"/>
    <w:tmpl w:val="3FA28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9B923B4"/>
    <w:multiLevelType w:val="multilevel"/>
    <w:tmpl w:val="EDF8E0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D605CAF"/>
    <w:multiLevelType w:val="hybridMultilevel"/>
    <w:tmpl w:val="EDF8E03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1505E69"/>
    <w:multiLevelType w:val="hybridMultilevel"/>
    <w:tmpl w:val="34286D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78017FFA"/>
    <w:multiLevelType w:val="hybridMultilevel"/>
    <w:tmpl w:val="4FCA4B04"/>
    <w:lvl w:ilvl="0" w:tplc="058299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DB0A8F"/>
    <w:multiLevelType w:val="hybridMultilevel"/>
    <w:tmpl w:val="7EFA9C74"/>
    <w:lvl w:ilvl="0" w:tplc="83C6A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7B820618"/>
    <w:multiLevelType w:val="hybridMultilevel"/>
    <w:tmpl w:val="DACEAA30"/>
    <w:lvl w:ilvl="0" w:tplc="82BE50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461470">
    <w:abstractNumId w:val="6"/>
  </w:num>
  <w:num w:numId="2" w16cid:durableId="192038954">
    <w:abstractNumId w:val="2"/>
  </w:num>
  <w:num w:numId="3" w16cid:durableId="214435835">
    <w:abstractNumId w:val="14"/>
  </w:num>
  <w:num w:numId="4" w16cid:durableId="1242565523">
    <w:abstractNumId w:val="9"/>
  </w:num>
  <w:num w:numId="5" w16cid:durableId="443772280">
    <w:abstractNumId w:val="7"/>
  </w:num>
  <w:num w:numId="6" w16cid:durableId="361326265">
    <w:abstractNumId w:val="11"/>
  </w:num>
  <w:num w:numId="7" w16cid:durableId="1141532323">
    <w:abstractNumId w:val="10"/>
  </w:num>
  <w:num w:numId="8" w16cid:durableId="785466919">
    <w:abstractNumId w:val="12"/>
  </w:num>
  <w:num w:numId="9" w16cid:durableId="763379556">
    <w:abstractNumId w:val="3"/>
  </w:num>
  <w:num w:numId="10" w16cid:durableId="61605157">
    <w:abstractNumId w:val="0"/>
  </w:num>
  <w:num w:numId="11" w16cid:durableId="870151514">
    <w:abstractNumId w:val="5"/>
  </w:num>
  <w:num w:numId="12" w16cid:durableId="1987662449">
    <w:abstractNumId w:val="4"/>
  </w:num>
  <w:num w:numId="13" w16cid:durableId="705833320">
    <w:abstractNumId w:val="15"/>
  </w:num>
  <w:num w:numId="14" w16cid:durableId="2088646933">
    <w:abstractNumId w:val="13"/>
  </w:num>
  <w:num w:numId="15" w16cid:durableId="239028783">
    <w:abstractNumId w:val="1"/>
  </w:num>
  <w:num w:numId="16" w16cid:durableId="11671372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2E"/>
    <w:rsid w:val="000021C8"/>
    <w:rsid w:val="00021A9E"/>
    <w:rsid w:val="000264B5"/>
    <w:rsid w:val="000457E3"/>
    <w:rsid w:val="00070D19"/>
    <w:rsid w:val="00084A56"/>
    <w:rsid w:val="000A60CC"/>
    <w:rsid w:val="000B2302"/>
    <w:rsid w:val="000B4DD9"/>
    <w:rsid w:val="000C0BEF"/>
    <w:rsid w:val="000D47AA"/>
    <w:rsid w:val="000E1599"/>
    <w:rsid w:val="000E31E2"/>
    <w:rsid w:val="000F6290"/>
    <w:rsid w:val="001013EE"/>
    <w:rsid w:val="0011560A"/>
    <w:rsid w:val="001222D1"/>
    <w:rsid w:val="00131B77"/>
    <w:rsid w:val="00141017"/>
    <w:rsid w:val="00142A9D"/>
    <w:rsid w:val="0019063C"/>
    <w:rsid w:val="001A0FF3"/>
    <w:rsid w:val="001A3D55"/>
    <w:rsid w:val="001C2280"/>
    <w:rsid w:val="001D3B80"/>
    <w:rsid w:val="001D417D"/>
    <w:rsid w:val="00242475"/>
    <w:rsid w:val="002540FF"/>
    <w:rsid w:val="00276F7F"/>
    <w:rsid w:val="00280D87"/>
    <w:rsid w:val="00287036"/>
    <w:rsid w:val="002877E9"/>
    <w:rsid w:val="00295764"/>
    <w:rsid w:val="002B0F3B"/>
    <w:rsid w:val="002B2F19"/>
    <w:rsid w:val="002E4E94"/>
    <w:rsid w:val="002F4759"/>
    <w:rsid w:val="00321C53"/>
    <w:rsid w:val="00334FC3"/>
    <w:rsid w:val="003436AA"/>
    <w:rsid w:val="00347E9E"/>
    <w:rsid w:val="0035061E"/>
    <w:rsid w:val="00365853"/>
    <w:rsid w:val="0037339A"/>
    <w:rsid w:val="00397228"/>
    <w:rsid w:val="00397C37"/>
    <w:rsid w:val="003A62F0"/>
    <w:rsid w:val="00400F9A"/>
    <w:rsid w:val="004138A1"/>
    <w:rsid w:val="004344CE"/>
    <w:rsid w:val="004442C9"/>
    <w:rsid w:val="00447DAB"/>
    <w:rsid w:val="00455ECE"/>
    <w:rsid w:val="00474B6B"/>
    <w:rsid w:val="00495C6A"/>
    <w:rsid w:val="004A21C1"/>
    <w:rsid w:val="004A2775"/>
    <w:rsid w:val="004C562E"/>
    <w:rsid w:val="00511B21"/>
    <w:rsid w:val="0051486E"/>
    <w:rsid w:val="005654CB"/>
    <w:rsid w:val="0058073D"/>
    <w:rsid w:val="00592746"/>
    <w:rsid w:val="005A512F"/>
    <w:rsid w:val="005B7481"/>
    <w:rsid w:val="005C0600"/>
    <w:rsid w:val="005C5E57"/>
    <w:rsid w:val="005D2325"/>
    <w:rsid w:val="005D3E32"/>
    <w:rsid w:val="005D4D3C"/>
    <w:rsid w:val="005E6FCF"/>
    <w:rsid w:val="005F560C"/>
    <w:rsid w:val="00614C45"/>
    <w:rsid w:val="0065064D"/>
    <w:rsid w:val="006578B8"/>
    <w:rsid w:val="00672444"/>
    <w:rsid w:val="00677156"/>
    <w:rsid w:val="006812F4"/>
    <w:rsid w:val="0068753F"/>
    <w:rsid w:val="0069375D"/>
    <w:rsid w:val="0069513E"/>
    <w:rsid w:val="006C076F"/>
    <w:rsid w:val="006D7731"/>
    <w:rsid w:val="006E510C"/>
    <w:rsid w:val="006F04B4"/>
    <w:rsid w:val="006F289A"/>
    <w:rsid w:val="007010F6"/>
    <w:rsid w:val="007123F6"/>
    <w:rsid w:val="0075185F"/>
    <w:rsid w:val="00751BD5"/>
    <w:rsid w:val="00754C3C"/>
    <w:rsid w:val="0075533F"/>
    <w:rsid w:val="00761DC3"/>
    <w:rsid w:val="007871C3"/>
    <w:rsid w:val="00787F5D"/>
    <w:rsid w:val="00793604"/>
    <w:rsid w:val="007A13F8"/>
    <w:rsid w:val="007A1814"/>
    <w:rsid w:val="00806BFD"/>
    <w:rsid w:val="00823577"/>
    <w:rsid w:val="008469A9"/>
    <w:rsid w:val="00850474"/>
    <w:rsid w:val="00855415"/>
    <w:rsid w:val="00873DA8"/>
    <w:rsid w:val="008821F2"/>
    <w:rsid w:val="008963F8"/>
    <w:rsid w:val="008A37B5"/>
    <w:rsid w:val="008A673A"/>
    <w:rsid w:val="008C74DB"/>
    <w:rsid w:val="008D3559"/>
    <w:rsid w:val="008D58A5"/>
    <w:rsid w:val="008E1A46"/>
    <w:rsid w:val="0091155B"/>
    <w:rsid w:val="0092203F"/>
    <w:rsid w:val="009A0A15"/>
    <w:rsid w:val="009D5C3D"/>
    <w:rsid w:val="009E126E"/>
    <w:rsid w:val="009F481C"/>
    <w:rsid w:val="00A21541"/>
    <w:rsid w:val="00A25AF9"/>
    <w:rsid w:val="00A46894"/>
    <w:rsid w:val="00A71192"/>
    <w:rsid w:val="00A86484"/>
    <w:rsid w:val="00AA1FEC"/>
    <w:rsid w:val="00AA232B"/>
    <w:rsid w:val="00AB6F08"/>
    <w:rsid w:val="00AF3DF9"/>
    <w:rsid w:val="00B16500"/>
    <w:rsid w:val="00B21AB1"/>
    <w:rsid w:val="00B22915"/>
    <w:rsid w:val="00B2431A"/>
    <w:rsid w:val="00B34523"/>
    <w:rsid w:val="00B462BC"/>
    <w:rsid w:val="00B73776"/>
    <w:rsid w:val="00B90487"/>
    <w:rsid w:val="00BA6E48"/>
    <w:rsid w:val="00BB2851"/>
    <w:rsid w:val="00BC7A32"/>
    <w:rsid w:val="00BF462E"/>
    <w:rsid w:val="00C02F07"/>
    <w:rsid w:val="00C30685"/>
    <w:rsid w:val="00C508ED"/>
    <w:rsid w:val="00C61203"/>
    <w:rsid w:val="00C61528"/>
    <w:rsid w:val="00C665A5"/>
    <w:rsid w:val="00C7539F"/>
    <w:rsid w:val="00C92CB4"/>
    <w:rsid w:val="00CC4F25"/>
    <w:rsid w:val="00CD1DF9"/>
    <w:rsid w:val="00CF3332"/>
    <w:rsid w:val="00D07E61"/>
    <w:rsid w:val="00D13B0C"/>
    <w:rsid w:val="00D1526B"/>
    <w:rsid w:val="00D17C7D"/>
    <w:rsid w:val="00D23B2F"/>
    <w:rsid w:val="00D422EC"/>
    <w:rsid w:val="00D56497"/>
    <w:rsid w:val="00D65BDB"/>
    <w:rsid w:val="00D852B4"/>
    <w:rsid w:val="00D906EC"/>
    <w:rsid w:val="00D972E7"/>
    <w:rsid w:val="00D977BC"/>
    <w:rsid w:val="00DB5254"/>
    <w:rsid w:val="00DB6B34"/>
    <w:rsid w:val="00E045A5"/>
    <w:rsid w:val="00E2719E"/>
    <w:rsid w:val="00E34663"/>
    <w:rsid w:val="00E362FF"/>
    <w:rsid w:val="00E83618"/>
    <w:rsid w:val="00E8425B"/>
    <w:rsid w:val="00E863D5"/>
    <w:rsid w:val="00EA7AEE"/>
    <w:rsid w:val="00EB13A4"/>
    <w:rsid w:val="00EC20D4"/>
    <w:rsid w:val="00EE5C9A"/>
    <w:rsid w:val="00F03BF4"/>
    <w:rsid w:val="00F10A0B"/>
    <w:rsid w:val="00F13C2E"/>
    <w:rsid w:val="00F14847"/>
    <w:rsid w:val="00F16FD1"/>
    <w:rsid w:val="00F23777"/>
    <w:rsid w:val="00F5130E"/>
    <w:rsid w:val="00F566EB"/>
    <w:rsid w:val="00F67C26"/>
    <w:rsid w:val="00F753AB"/>
    <w:rsid w:val="00F7681C"/>
    <w:rsid w:val="00F778FB"/>
    <w:rsid w:val="00F834A6"/>
    <w:rsid w:val="00FA7BA5"/>
    <w:rsid w:val="00FB0343"/>
    <w:rsid w:val="00FC5600"/>
    <w:rsid w:val="00FD2178"/>
    <w:rsid w:val="00FD2420"/>
    <w:rsid w:val="00FF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DFDFF8"/>
  <w14:defaultImageDpi w14:val="0"/>
  <w15:docId w15:val="{6489E81B-8605-4879-B518-7CC0AD92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291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5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F04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F04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6F04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0E31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E31E2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69375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937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9375D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937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9375D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787F5D"/>
    <w:pPr>
      <w:ind w:left="720"/>
      <w:contextualSpacing/>
    </w:pPr>
  </w:style>
  <w:style w:type="character" w:styleId="Hyperlink">
    <w:name w:val="Hyperlink"/>
    <w:basedOn w:val="DefaultParagraphFont"/>
    <w:rsid w:val="00142A9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877E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9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privatetraininginstitutions.gov.bc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05D7BD1C156428A3458F719C0CDF3" ma:contentTypeVersion="1" ma:contentTypeDescription="Create a new document." ma:contentTypeScope="" ma:versionID="3d1fb7f633acc88464210fc2f5ff1e46">
  <xsd:schema xmlns:xsd="http://www.w3.org/2001/XMLSchema" xmlns:xs="http://www.w3.org/2001/XMLSchema" xmlns:p="http://schemas.microsoft.com/office/2006/metadata/properties" xmlns:ns2="6682aced-9b66-48f6-805a-e3d0773e7390" targetNamespace="http://schemas.microsoft.com/office/2006/metadata/properties" ma:root="true" ma:fieldsID="726f410919cf9cc5ceadd6f08723897a" ns2:_="">
    <xsd:import namespace="6682aced-9b66-48f6-805a-e3d0773e739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2aced-9b66-48f6-805a-e3d0773e73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1294EF-A8E0-4F24-9992-78B829998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2aced-9b66-48f6-805a-e3d0773e73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577DE3-88CA-4AB2-92A3-56EF90B0BFE0}">
  <ds:schemaRefs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682aced-9b66-48f6-805a-e3d0773e7390"/>
  </ds:schemaRefs>
</ds:datastoreItem>
</file>

<file path=customXml/itemProps3.xml><?xml version="1.0" encoding="utf-8"?>
<ds:datastoreItem xmlns:ds="http://schemas.openxmlformats.org/officeDocument/2006/customXml" ds:itemID="{3EE9D8A1-A400-49B6-852F-AA42DC14F2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342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Dispute Resolution Policy - Sample</vt:lpstr>
    </vt:vector>
  </TitlesOfParts>
  <Company>PCTIA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Dispute Resolution Policy - Sample</dc:title>
  <dc:creator>cwayne</dc:creator>
  <cp:lastModifiedBy>Weel, Emily PSFS:EX</cp:lastModifiedBy>
  <cp:revision>11</cp:revision>
  <cp:lastPrinted>2012-08-02T15:27:00Z</cp:lastPrinted>
  <dcterms:created xsi:type="dcterms:W3CDTF">2024-08-13T20:12:00Z</dcterms:created>
  <dcterms:modified xsi:type="dcterms:W3CDTF">2024-12-12T22:07:00Z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0x010100AE605D7BD1C156428A3458F719C0CDF3</vt:lpwstr>
  </property>
</Properties>
</file>